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2C028" w14:textId="77777777" w:rsidR="00B31067" w:rsidRDefault="00B31067" w:rsidP="00262114">
      <w:pPr>
        <w:rPr>
          <w:rFonts w:eastAsia="Arial" w:cs="Arial"/>
          <w:b/>
          <w:color w:val="104F75"/>
          <w:sz w:val="36"/>
          <w:szCs w:val="36"/>
        </w:rPr>
      </w:pPr>
    </w:p>
    <w:p w14:paraId="41C0BB75" w14:textId="61F4160A" w:rsidR="00B80272" w:rsidRPr="005D0B8E" w:rsidRDefault="00952936" w:rsidP="00262114">
      <w:pPr>
        <w:rPr>
          <w:rFonts w:cs="Arial"/>
          <w:b/>
          <w:color w:val="104F75"/>
          <w:sz w:val="36"/>
          <w:szCs w:val="36"/>
        </w:rPr>
      </w:pPr>
      <w:r>
        <w:rPr>
          <w:rFonts w:cs="Arial"/>
          <w:b/>
          <w:noProof/>
          <w:color w:val="104F75"/>
          <w:sz w:val="36"/>
          <w:szCs w:val="36"/>
          <w:lang w:eastAsia="en-GB"/>
        </w:rPr>
        <w:drawing>
          <wp:anchor distT="0" distB="0" distL="114300" distR="114300" simplePos="0" relativeHeight="251658240" behindDoc="0" locked="0" layoutInCell="1" allowOverlap="1" wp14:anchorId="0571FA4E" wp14:editId="4833FDCD">
            <wp:simplePos x="0" y="0"/>
            <wp:positionH relativeFrom="column">
              <wp:posOffset>8160703</wp:posOffset>
            </wp:positionH>
            <wp:positionV relativeFrom="paragraph">
              <wp:posOffset>-62230</wp:posOffset>
            </wp:positionV>
            <wp:extent cx="1610682" cy="3600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 logo.png"/>
                    <pic:cNvPicPr/>
                  </pic:nvPicPr>
                  <pic:blipFill>
                    <a:blip r:embed="rId13">
                      <a:extLst>
                        <a:ext uri="{28A0092B-C50C-407E-A947-70E740481C1C}">
                          <a14:useLocalDpi xmlns:a14="http://schemas.microsoft.com/office/drawing/2010/main" val="0"/>
                        </a:ext>
                      </a:extLst>
                    </a:blip>
                    <a:stretch>
                      <a:fillRect/>
                    </a:stretch>
                  </pic:blipFill>
                  <pic:spPr>
                    <a:xfrm>
                      <a:off x="0" y="0"/>
                      <a:ext cx="1610682" cy="360000"/>
                    </a:xfrm>
                    <a:prstGeom prst="rect">
                      <a:avLst/>
                    </a:prstGeom>
                  </pic:spPr>
                </pic:pic>
              </a:graphicData>
            </a:graphic>
            <wp14:sizeRelH relativeFrom="page">
              <wp14:pctWidth>0</wp14:pctWidth>
            </wp14:sizeRelH>
            <wp14:sizeRelV relativeFrom="page">
              <wp14:pctHeight>0</wp14:pctHeight>
            </wp14:sizeRelV>
          </wp:anchor>
        </w:drawing>
      </w:r>
      <w:r w:rsidR="00267F85" w:rsidRPr="005D0B8E">
        <w:rPr>
          <w:rFonts w:eastAsia="Arial" w:cs="Arial"/>
          <w:b/>
          <w:color w:val="104F75"/>
          <w:sz w:val="36"/>
          <w:szCs w:val="36"/>
        </w:rPr>
        <w:t xml:space="preserve">Pupil premium strategy </w:t>
      </w:r>
      <w:r w:rsidR="005E07C0">
        <w:rPr>
          <w:rFonts w:eastAsia="Arial" w:cs="Arial"/>
          <w:b/>
          <w:color w:val="104F75"/>
          <w:sz w:val="36"/>
          <w:szCs w:val="36"/>
        </w:rPr>
        <w:t>out-turn</w:t>
      </w:r>
      <w:r w:rsidR="00267F85" w:rsidRPr="005D0B8E">
        <w:rPr>
          <w:rFonts w:eastAsia="Arial" w:cs="Arial"/>
          <w:b/>
          <w:color w:val="104F75"/>
          <w:sz w:val="36"/>
          <w:szCs w:val="36"/>
        </w:rPr>
        <w:t>:</w:t>
      </w:r>
      <w:r w:rsidR="00827203" w:rsidRPr="005D0B8E">
        <w:rPr>
          <w:rFonts w:cs="Arial"/>
          <w:b/>
          <w:color w:val="104F75"/>
          <w:sz w:val="36"/>
          <w:szCs w:val="36"/>
        </w:rPr>
        <w:t xml:space="preserve"> </w:t>
      </w:r>
      <w:proofErr w:type="spellStart"/>
      <w:r w:rsidR="009D73C9" w:rsidRPr="005D0B8E">
        <w:rPr>
          <w:rFonts w:cs="Arial"/>
          <w:b/>
          <w:color w:val="104F75"/>
          <w:sz w:val="36"/>
          <w:szCs w:val="36"/>
        </w:rPr>
        <w:t>Hartburn</w:t>
      </w:r>
      <w:proofErr w:type="spellEnd"/>
      <w:r w:rsidR="009D73C9" w:rsidRPr="005D0B8E">
        <w:rPr>
          <w:rFonts w:cs="Arial"/>
          <w:b/>
          <w:color w:val="104F75"/>
          <w:sz w:val="36"/>
          <w:szCs w:val="36"/>
        </w:rPr>
        <w:t xml:space="preserve"> </w:t>
      </w:r>
      <w:r w:rsidR="002734DB" w:rsidRPr="005D0B8E">
        <w:rPr>
          <w:rFonts w:cs="Arial"/>
          <w:b/>
          <w:color w:val="104F75"/>
          <w:sz w:val="36"/>
          <w:szCs w:val="36"/>
        </w:rPr>
        <w:t>Primary School</w:t>
      </w:r>
      <w:r>
        <w:rPr>
          <w:rFonts w:cs="Arial"/>
          <w:b/>
          <w:color w:val="104F75"/>
          <w:sz w:val="36"/>
          <w:szCs w:val="36"/>
        </w:rPr>
        <w:t xml:space="preserve"> </w:t>
      </w:r>
    </w:p>
    <w:p w14:paraId="22F299AF" w14:textId="0B82CBE5" w:rsidR="00DD6C44" w:rsidRPr="005D0B8E" w:rsidRDefault="008279BD" w:rsidP="00262114">
      <w:pPr>
        <w:rPr>
          <w:rFonts w:cs="Arial"/>
          <w:sz w:val="16"/>
          <w:szCs w:val="16"/>
        </w:rPr>
      </w:pPr>
      <w:r w:rsidRPr="005D0B8E">
        <w:rPr>
          <w:rFonts w:cs="Arial"/>
          <w:sz w:val="18"/>
          <w:szCs w:val="18"/>
        </w:rPr>
        <w:t xml:space="preserve"> </w:t>
      </w:r>
    </w:p>
    <w:tbl>
      <w:tblPr>
        <w:tblStyle w:val="TableGrid"/>
        <w:tblW w:w="15304" w:type="dxa"/>
        <w:jc w:val="center"/>
        <w:tblLayout w:type="fixed"/>
        <w:tblLook w:val="04A0" w:firstRow="1" w:lastRow="0" w:firstColumn="1" w:lastColumn="0" w:noHBand="0" w:noVBand="1"/>
      </w:tblPr>
      <w:tblGrid>
        <w:gridCol w:w="1838"/>
        <w:gridCol w:w="992"/>
        <w:gridCol w:w="1843"/>
        <w:gridCol w:w="1843"/>
        <w:gridCol w:w="3260"/>
        <w:gridCol w:w="851"/>
        <w:gridCol w:w="3827"/>
        <w:gridCol w:w="850"/>
      </w:tblGrid>
      <w:tr w:rsidR="005E07C0" w:rsidRPr="005D0B8E" w14:paraId="73B3A426" w14:textId="23BFD11D" w:rsidTr="005E07C0">
        <w:trPr>
          <w:jc w:val="center"/>
        </w:trPr>
        <w:tc>
          <w:tcPr>
            <w:tcW w:w="10627" w:type="dxa"/>
            <w:gridSpan w:val="6"/>
            <w:shd w:val="clear" w:color="auto" w:fill="CFDCE3"/>
            <w:tcMar>
              <w:top w:w="57" w:type="dxa"/>
              <w:bottom w:w="57" w:type="dxa"/>
            </w:tcMar>
          </w:tcPr>
          <w:p w14:paraId="661FF981" w14:textId="77777777" w:rsidR="005E07C0" w:rsidRPr="005D0B8E" w:rsidRDefault="005E07C0" w:rsidP="00667791">
            <w:pPr>
              <w:pStyle w:val="ListParagraph"/>
              <w:numPr>
                <w:ilvl w:val="0"/>
                <w:numId w:val="2"/>
              </w:numPr>
              <w:ind w:left="426" w:hanging="284"/>
              <w:rPr>
                <w:rFonts w:cs="Arial"/>
                <w:b/>
              </w:rPr>
            </w:pPr>
            <w:r w:rsidRPr="005D0B8E">
              <w:rPr>
                <w:rFonts w:cs="Arial"/>
                <w:b/>
              </w:rPr>
              <w:t>Summary information</w:t>
            </w:r>
          </w:p>
        </w:tc>
        <w:tc>
          <w:tcPr>
            <w:tcW w:w="3827" w:type="dxa"/>
            <w:shd w:val="clear" w:color="auto" w:fill="CFDCE3"/>
          </w:tcPr>
          <w:p w14:paraId="10C61A48" w14:textId="77777777" w:rsidR="005E07C0" w:rsidRPr="005E07C0" w:rsidRDefault="005E07C0" w:rsidP="005E07C0">
            <w:pPr>
              <w:ind w:left="786"/>
              <w:rPr>
                <w:rFonts w:cs="Arial"/>
                <w:b/>
              </w:rPr>
            </w:pPr>
          </w:p>
        </w:tc>
        <w:tc>
          <w:tcPr>
            <w:tcW w:w="850" w:type="dxa"/>
            <w:shd w:val="clear" w:color="auto" w:fill="CFDCE3"/>
          </w:tcPr>
          <w:p w14:paraId="1AEB0058" w14:textId="77777777" w:rsidR="005E07C0" w:rsidRPr="005E07C0" w:rsidRDefault="005E07C0" w:rsidP="005E07C0">
            <w:pPr>
              <w:ind w:left="786"/>
              <w:rPr>
                <w:rFonts w:cs="Arial"/>
                <w:b/>
              </w:rPr>
            </w:pPr>
          </w:p>
        </w:tc>
      </w:tr>
      <w:tr w:rsidR="005E07C0" w:rsidRPr="005D0B8E" w14:paraId="1FC961B4" w14:textId="4478EEAF" w:rsidTr="005E07C0">
        <w:trPr>
          <w:trHeight w:val="397"/>
          <w:jc w:val="center"/>
        </w:trPr>
        <w:tc>
          <w:tcPr>
            <w:tcW w:w="1838" w:type="dxa"/>
            <w:tcMar>
              <w:top w:w="57" w:type="dxa"/>
              <w:bottom w:w="57" w:type="dxa"/>
            </w:tcMar>
            <w:vAlign w:val="center"/>
          </w:tcPr>
          <w:p w14:paraId="351F6CDE" w14:textId="77777777" w:rsidR="005E07C0" w:rsidRPr="005D0B8E" w:rsidRDefault="005E07C0" w:rsidP="00417105">
            <w:pPr>
              <w:rPr>
                <w:rFonts w:cs="Arial"/>
                <w:b/>
              </w:rPr>
            </w:pPr>
            <w:r w:rsidRPr="005D0B8E">
              <w:rPr>
                <w:rFonts w:cs="Arial"/>
                <w:b/>
              </w:rPr>
              <w:t>Academic Year</w:t>
            </w:r>
          </w:p>
        </w:tc>
        <w:tc>
          <w:tcPr>
            <w:tcW w:w="992" w:type="dxa"/>
            <w:tcMar>
              <w:top w:w="57" w:type="dxa"/>
              <w:bottom w:w="57" w:type="dxa"/>
            </w:tcMar>
            <w:vAlign w:val="center"/>
          </w:tcPr>
          <w:p w14:paraId="11A04416" w14:textId="3A9CE31D" w:rsidR="005E07C0" w:rsidRPr="00BD7154" w:rsidRDefault="009B223C" w:rsidP="009B223C">
            <w:pPr>
              <w:jc w:val="center"/>
              <w:rPr>
                <w:rFonts w:cs="Arial"/>
                <w:color w:val="0070C0"/>
              </w:rPr>
            </w:pPr>
            <w:r>
              <w:rPr>
                <w:rFonts w:cs="Arial"/>
                <w:color w:val="0070C0"/>
              </w:rPr>
              <w:t>2019</w:t>
            </w:r>
            <w:r w:rsidR="005E07C0" w:rsidRPr="00BD7154">
              <w:rPr>
                <w:rFonts w:cs="Arial"/>
                <w:color w:val="0070C0"/>
              </w:rPr>
              <w:t>/</w:t>
            </w:r>
            <w:r>
              <w:rPr>
                <w:rFonts w:cs="Arial"/>
                <w:color w:val="0070C0"/>
              </w:rPr>
              <w:t>20</w:t>
            </w:r>
          </w:p>
        </w:tc>
        <w:tc>
          <w:tcPr>
            <w:tcW w:w="1843" w:type="dxa"/>
            <w:vAlign w:val="center"/>
          </w:tcPr>
          <w:p w14:paraId="4C60C5C0" w14:textId="7EEE0808" w:rsidR="005E07C0" w:rsidRPr="005D0B8E" w:rsidRDefault="005E07C0" w:rsidP="00D85931">
            <w:pPr>
              <w:jc w:val="center"/>
              <w:rPr>
                <w:rFonts w:cs="Arial"/>
                <w:highlight w:val="yellow"/>
              </w:rPr>
            </w:pPr>
            <w:r w:rsidRPr="005D0B8E">
              <w:rPr>
                <w:rFonts w:cs="Arial"/>
                <w:b/>
              </w:rPr>
              <w:t xml:space="preserve">Total PP budget </w:t>
            </w:r>
          </w:p>
        </w:tc>
        <w:tc>
          <w:tcPr>
            <w:tcW w:w="1843" w:type="dxa"/>
            <w:vAlign w:val="center"/>
          </w:tcPr>
          <w:p w14:paraId="378F34B6" w14:textId="533A81A4" w:rsidR="005E07C0" w:rsidRPr="00BD7154" w:rsidRDefault="005E07C0" w:rsidP="0033592A">
            <w:pPr>
              <w:jc w:val="center"/>
              <w:rPr>
                <w:rFonts w:cs="Arial"/>
                <w:color w:val="0070C0"/>
                <w:highlight w:val="yellow"/>
              </w:rPr>
            </w:pPr>
            <w:r w:rsidRPr="00BD7154">
              <w:rPr>
                <w:rFonts w:cs="Arial"/>
                <w:color w:val="0070C0"/>
              </w:rPr>
              <w:t>£</w:t>
            </w:r>
            <w:r w:rsidR="005B63AD">
              <w:rPr>
                <w:rFonts w:cs="Arial"/>
                <w:color w:val="0070C0"/>
              </w:rPr>
              <w:t>10</w:t>
            </w:r>
            <w:r w:rsidR="0033592A">
              <w:rPr>
                <w:rFonts w:cs="Arial"/>
                <w:color w:val="0070C0"/>
              </w:rPr>
              <w:t>0,42</w:t>
            </w:r>
            <w:r w:rsidR="004C1BE1">
              <w:rPr>
                <w:rFonts w:cs="Arial"/>
                <w:color w:val="0070C0"/>
              </w:rPr>
              <w:t>0</w:t>
            </w:r>
            <w:bookmarkStart w:id="0" w:name="_GoBack"/>
            <w:bookmarkEnd w:id="0"/>
          </w:p>
        </w:tc>
        <w:tc>
          <w:tcPr>
            <w:tcW w:w="3260" w:type="dxa"/>
            <w:vAlign w:val="center"/>
          </w:tcPr>
          <w:p w14:paraId="0BE5FB6B" w14:textId="1F3F7F53" w:rsidR="005E07C0" w:rsidRPr="005D0B8E" w:rsidRDefault="005E07C0" w:rsidP="00417105">
            <w:pPr>
              <w:rPr>
                <w:rFonts w:cs="Arial"/>
              </w:rPr>
            </w:pPr>
            <w:r w:rsidRPr="005D0B8E">
              <w:rPr>
                <w:rFonts w:cs="Arial"/>
                <w:b/>
              </w:rPr>
              <w:t>Number of pupils eligible for PP</w:t>
            </w:r>
          </w:p>
        </w:tc>
        <w:tc>
          <w:tcPr>
            <w:tcW w:w="851" w:type="dxa"/>
            <w:vAlign w:val="center"/>
          </w:tcPr>
          <w:p w14:paraId="10EAEE6C" w14:textId="226B6C7A" w:rsidR="005E07C0" w:rsidRPr="00BD7154" w:rsidRDefault="0033592A" w:rsidP="00FD6C1C">
            <w:pPr>
              <w:jc w:val="center"/>
              <w:rPr>
                <w:rFonts w:cs="Arial"/>
                <w:color w:val="0070C0"/>
              </w:rPr>
            </w:pPr>
            <w:r>
              <w:rPr>
                <w:rFonts w:cs="Arial"/>
                <w:color w:val="0070C0"/>
              </w:rPr>
              <w:t>74</w:t>
            </w:r>
          </w:p>
        </w:tc>
        <w:tc>
          <w:tcPr>
            <w:tcW w:w="3827" w:type="dxa"/>
            <w:vAlign w:val="center"/>
          </w:tcPr>
          <w:p w14:paraId="6E698AAF" w14:textId="4ACF898A" w:rsidR="005E07C0" w:rsidRDefault="005E07C0" w:rsidP="00FD6C1C">
            <w:pPr>
              <w:jc w:val="center"/>
              <w:rPr>
                <w:rFonts w:cs="Arial"/>
                <w:color w:val="0070C0"/>
              </w:rPr>
            </w:pPr>
            <w:r w:rsidRPr="005D0B8E">
              <w:rPr>
                <w:rFonts w:cs="Arial"/>
                <w:b/>
              </w:rPr>
              <w:t>Total number of pupils</w:t>
            </w:r>
          </w:p>
        </w:tc>
        <w:tc>
          <w:tcPr>
            <w:tcW w:w="850" w:type="dxa"/>
          </w:tcPr>
          <w:p w14:paraId="61FA56FB" w14:textId="7374A10C" w:rsidR="005E07C0" w:rsidRDefault="0033592A" w:rsidP="0033592A">
            <w:pPr>
              <w:jc w:val="center"/>
              <w:rPr>
                <w:rFonts w:cs="Arial"/>
                <w:color w:val="0070C0"/>
              </w:rPr>
            </w:pPr>
            <w:r>
              <w:rPr>
                <w:rFonts w:cs="Arial"/>
                <w:color w:val="0070C0"/>
              </w:rPr>
              <w:t>521</w:t>
            </w:r>
            <w:r w:rsidR="005E07C0" w:rsidRPr="00BD7154">
              <w:rPr>
                <w:rFonts w:cs="Arial"/>
                <w:color w:val="0070C0"/>
              </w:rPr>
              <w:t xml:space="preserve"> </w:t>
            </w:r>
            <w:r w:rsidR="005E07C0" w:rsidRPr="00BD7154">
              <w:rPr>
                <w:rFonts w:cs="Arial"/>
                <w:color w:val="0070C0"/>
              </w:rPr>
              <w:br/>
            </w:r>
            <w:r w:rsidR="005E07C0" w:rsidRPr="00BD7154">
              <w:rPr>
                <w:rFonts w:cs="Arial"/>
                <w:color w:val="0070C0"/>
                <w:sz w:val="16"/>
                <w:szCs w:val="18"/>
              </w:rPr>
              <w:t>(+</w:t>
            </w:r>
            <w:r>
              <w:rPr>
                <w:rFonts w:cs="Arial"/>
                <w:color w:val="0070C0"/>
                <w:sz w:val="16"/>
                <w:szCs w:val="18"/>
              </w:rPr>
              <w:t>57</w:t>
            </w:r>
            <w:r w:rsidR="005E07C0" w:rsidRPr="00BD7154">
              <w:rPr>
                <w:rFonts w:cs="Arial"/>
                <w:color w:val="0070C0"/>
                <w:sz w:val="16"/>
                <w:szCs w:val="18"/>
              </w:rPr>
              <w:t xml:space="preserve"> </w:t>
            </w:r>
            <w:proofErr w:type="spellStart"/>
            <w:r w:rsidR="005E07C0" w:rsidRPr="00BD7154">
              <w:rPr>
                <w:rFonts w:cs="Arial"/>
                <w:color w:val="0070C0"/>
                <w:sz w:val="16"/>
                <w:szCs w:val="18"/>
              </w:rPr>
              <w:t>fte</w:t>
            </w:r>
            <w:proofErr w:type="spellEnd"/>
            <w:r w:rsidR="005E07C0" w:rsidRPr="00BD7154">
              <w:rPr>
                <w:rFonts w:cs="Arial"/>
                <w:color w:val="0070C0"/>
                <w:sz w:val="16"/>
                <w:szCs w:val="18"/>
              </w:rPr>
              <w:t xml:space="preserve"> nursery)</w:t>
            </w:r>
          </w:p>
        </w:tc>
      </w:tr>
    </w:tbl>
    <w:p w14:paraId="78E09ECA" w14:textId="77777777" w:rsidR="00B40C16" w:rsidRPr="005D0B8E" w:rsidRDefault="00B40C16">
      <w:pPr>
        <w:rPr>
          <w:rFonts w:cs="Arial"/>
        </w:rPr>
      </w:pPr>
    </w:p>
    <w:tbl>
      <w:tblPr>
        <w:tblStyle w:val="TableGrid"/>
        <w:tblW w:w="15446" w:type="dxa"/>
        <w:tblLayout w:type="fixed"/>
        <w:tblLook w:val="04A0" w:firstRow="1" w:lastRow="0" w:firstColumn="1" w:lastColumn="0" w:noHBand="0" w:noVBand="1"/>
      </w:tblPr>
      <w:tblGrid>
        <w:gridCol w:w="137"/>
        <w:gridCol w:w="3090"/>
        <w:gridCol w:w="2013"/>
        <w:gridCol w:w="1134"/>
        <w:gridCol w:w="1276"/>
        <w:gridCol w:w="1276"/>
        <w:gridCol w:w="1247"/>
        <w:gridCol w:w="28"/>
        <w:gridCol w:w="1134"/>
        <w:gridCol w:w="1276"/>
        <w:gridCol w:w="1276"/>
        <w:gridCol w:w="1389"/>
        <w:gridCol w:w="28"/>
        <w:gridCol w:w="142"/>
      </w:tblGrid>
      <w:tr w:rsidR="005E07C0" w:rsidRPr="005D0B8E" w14:paraId="276E0DE7" w14:textId="77777777" w:rsidTr="00DC6928">
        <w:trPr>
          <w:gridBefore w:val="1"/>
          <w:wBefore w:w="137" w:type="dxa"/>
          <w:trHeight w:val="103"/>
        </w:trPr>
        <w:tc>
          <w:tcPr>
            <w:tcW w:w="5103" w:type="dxa"/>
            <w:gridSpan w:val="2"/>
            <w:shd w:val="clear" w:color="auto" w:fill="CFDCE3"/>
            <w:tcMar>
              <w:top w:w="57" w:type="dxa"/>
              <w:bottom w:w="57" w:type="dxa"/>
            </w:tcMar>
          </w:tcPr>
          <w:p w14:paraId="118CAAA1" w14:textId="6C20B13A" w:rsidR="005E07C0" w:rsidRPr="0073526F" w:rsidRDefault="005E07C0" w:rsidP="0073526F">
            <w:pPr>
              <w:rPr>
                <w:rFonts w:cs="Arial"/>
                <w:b/>
              </w:rPr>
            </w:pPr>
            <w:r w:rsidRPr="0073526F">
              <w:rPr>
                <w:rFonts w:eastAsia="Arial" w:cs="Arial"/>
                <w:b/>
              </w:rPr>
              <w:t>Analysis of PP/Disadvantaged children</w:t>
            </w:r>
          </w:p>
        </w:tc>
        <w:tc>
          <w:tcPr>
            <w:tcW w:w="4961" w:type="dxa"/>
            <w:gridSpan w:val="5"/>
            <w:shd w:val="clear" w:color="auto" w:fill="DBE5F1" w:themeFill="accent1" w:themeFillTint="33"/>
          </w:tcPr>
          <w:p w14:paraId="5C7A9092" w14:textId="7C056192" w:rsidR="005E07C0" w:rsidRPr="001C0A65" w:rsidRDefault="005E07C0" w:rsidP="00D860C6">
            <w:pPr>
              <w:jc w:val="center"/>
              <w:rPr>
                <w:rFonts w:eastAsia="Arial" w:cs="Arial"/>
                <w:b/>
              </w:rPr>
            </w:pPr>
            <w:r w:rsidRPr="001C0A65">
              <w:rPr>
                <w:rFonts w:eastAsia="Arial" w:cs="Arial"/>
                <w:b/>
              </w:rPr>
              <w:t xml:space="preserve">Attainment in </w:t>
            </w:r>
            <w:r w:rsidR="009B223C">
              <w:rPr>
                <w:rFonts w:eastAsia="Arial" w:cs="Arial"/>
                <w:b/>
              </w:rPr>
              <w:t>2018/19</w:t>
            </w:r>
          </w:p>
        </w:tc>
        <w:tc>
          <w:tcPr>
            <w:tcW w:w="5245" w:type="dxa"/>
            <w:gridSpan w:val="6"/>
            <w:shd w:val="clear" w:color="auto" w:fill="DBE5F1" w:themeFill="accent1" w:themeFillTint="33"/>
          </w:tcPr>
          <w:p w14:paraId="65090E14" w14:textId="3016FC6E" w:rsidR="005E07C0" w:rsidRPr="001C0A65" w:rsidRDefault="005E07C0" w:rsidP="009B223C">
            <w:pPr>
              <w:jc w:val="center"/>
              <w:rPr>
                <w:rFonts w:cs="Arial"/>
                <w:b/>
              </w:rPr>
            </w:pPr>
            <w:r w:rsidRPr="001C0A65">
              <w:rPr>
                <w:rFonts w:eastAsia="Arial" w:cs="Arial"/>
                <w:b/>
              </w:rPr>
              <w:t xml:space="preserve">Attainment in </w:t>
            </w:r>
            <w:r w:rsidR="009B223C">
              <w:rPr>
                <w:rFonts w:eastAsia="Arial" w:cs="Arial"/>
                <w:b/>
              </w:rPr>
              <w:t>2019</w:t>
            </w:r>
            <w:r>
              <w:rPr>
                <w:rFonts w:eastAsia="Arial" w:cs="Arial"/>
                <w:b/>
              </w:rPr>
              <w:t>/</w:t>
            </w:r>
            <w:r w:rsidR="009B223C">
              <w:rPr>
                <w:rFonts w:eastAsia="Arial" w:cs="Arial"/>
                <w:b/>
              </w:rPr>
              <w:t>20</w:t>
            </w:r>
            <w:r w:rsidR="00982C04">
              <w:rPr>
                <w:rFonts w:eastAsia="Arial" w:cs="Arial"/>
                <w:b/>
              </w:rPr>
              <w:t xml:space="preserve"> *Predictions </w:t>
            </w:r>
            <w:proofErr w:type="spellStart"/>
            <w:r w:rsidR="00982C04">
              <w:rPr>
                <w:rFonts w:eastAsia="Arial" w:cs="Arial"/>
                <w:b/>
              </w:rPr>
              <w:t>Covid</w:t>
            </w:r>
            <w:proofErr w:type="spellEnd"/>
          </w:p>
        </w:tc>
      </w:tr>
      <w:tr w:rsidR="0073526F" w:rsidRPr="00994A5C" w14:paraId="61B9AD92" w14:textId="77777777" w:rsidTr="00DC6928">
        <w:trPr>
          <w:gridBefore w:val="1"/>
          <w:wBefore w:w="137" w:type="dxa"/>
          <w:trHeight w:val="323"/>
        </w:trPr>
        <w:tc>
          <w:tcPr>
            <w:tcW w:w="5103" w:type="dxa"/>
            <w:gridSpan w:val="2"/>
          </w:tcPr>
          <w:p w14:paraId="44181B54" w14:textId="7A75458E" w:rsidR="005E07C0" w:rsidRPr="00994A5C" w:rsidRDefault="005E07C0" w:rsidP="00D860C6">
            <w:pPr>
              <w:rPr>
                <w:rFonts w:cs="Arial"/>
                <w:b/>
                <w:sz w:val="24"/>
                <w:szCs w:val="21"/>
              </w:rPr>
            </w:pPr>
            <w:r w:rsidRPr="00994A5C">
              <w:rPr>
                <w:rFonts w:cs="Arial"/>
                <w:b/>
                <w:sz w:val="24"/>
                <w:szCs w:val="21"/>
              </w:rPr>
              <w:t>Cohort number:</w:t>
            </w:r>
            <w:r w:rsidR="00563183">
              <w:rPr>
                <w:rFonts w:cs="Arial"/>
                <w:b/>
                <w:sz w:val="24"/>
                <w:szCs w:val="21"/>
              </w:rPr>
              <w:t>74</w:t>
            </w:r>
          </w:p>
        </w:tc>
        <w:tc>
          <w:tcPr>
            <w:tcW w:w="1134" w:type="dxa"/>
            <w:vAlign w:val="center"/>
          </w:tcPr>
          <w:p w14:paraId="6BDD3922" w14:textId="77777777" w:rsidR="005E07C0" w:rsidRPr="00994A5C" w:rsidRDefault="005E07C0" w:rsidP="00D860C6">
            <w:pPr>
              <w:rPr>
                <w:rFonts w:cs="Arial"/>
                <w:sz w:val="24"/>
                <w:szCs w:val="21"/>
              </w:rPr>
            </w:pPr>
            <w:r w:rsidRPr="00994A5C">
              <w:rPr>
                <w:rFonts w:cs="Arial"/>
                <w:sz w:val="24"/>
                <w:szCs w:val="21"/>
              </w:rPr>
              <w:t>PP at HPS</w:t>
            </w:r>
          </w:p>
        </w:tc>
        <w:tc>
          <w:tcPr>
            <w:tcW w:w="1276" w:type="dxa"/>
            <w:vAlign w:val="center"/>
          </w:tcPr>
          <w:p w14:paraId="20E5C277" w14:textId="77777777" w:rsidR="005E07C0" w:rsidRPr="00994A5C" w:rsidRDefault="005E07C0" w:rsidP="00D860C6">
            <w:pPr>
              <w:rPr>
                <w:rFonts w:cs="Arial"/>
                <w:sz w:val="24"/>
                <w:szCs w:val="21"/>
              </w:rPr>
            </w:pPr>
            <w:r w:rsidRPr="00994A5C">
              <w:rPr>
                <w:rFonts w:cs="Arial"/>
                <w:sz w:val="24"/>
                <w:szCs w:val="21"/>
              </w:rPr>
              <w:t>Non PP at HPS</w:t>
            </w:r>
          </w:p>
        </w:tc>
        <w:tc>
          <w:tcPr>
            <w:tcW w:w="1276" w:type="dxa"/>
            <w:vAlign w:val="center"/>
          </w:tcPr>
          <w:p w14:paraId="2962257A" w14:textId="77777777" w:rsidR="005E07C0" w:rsidRPr="00994A5C" w:rsidRDefault="005E07C0" w:rsidP="00D860C6">
            <w:pPr>
              <w:rPr>
                <w:rFonts w:cs="Arial"/>
                <w:sz w:val="24"/>
                <w:szCs w:val="21"/>
              </w:rPr>
            </w:pPr>
            <w:r w:rsidRPr="00994A5C">
              <w:rPr>
                <w:rFonts w:cs="Arial"/>
                <w:sz w:val="24"/>
                <w:szCs w:val="21"/>
              </w:rPr>
              <w:t>National – other pupils</w:t>
            </w:r>
          </w:p>
        </w:tc>
        <w:tc>
          <w:tcPr>
            <w:tcW w:w="1275" w:type="dxa"/>
            <w:gridSpan w:val="2"/>
          </w:tcPr>
          <w:p w14:paraId="35446F6B" w14:textId="77777777" w:rsidR="005E07C0" w:rsidRDefault="005E07C0" w:rsidP="00D860C6">
            <w:pPr>
              <w:rPr>
                <w:rFonts w:cs="Arial"/>
                <w:sz w:val="24"/>
                <w:szCs w:val="21"/>
              </w:rPr>
            </w:pPr>
            <w:r>
              <w:rPr>
                <w:rFonts w:cs="Arial"/>
                <w:sz w:val="24"/>
                <w:szCs w:val="21"/>
              </w:rPr>
              <w:t>National – all pupils</w:t>
            </w:r>
          </w:p>
        </w:tc>
        <w:tc>
          <w:tcPr>
            <w:tcW w:w="1134" w:type="dxa"/>
            <w:vAlign w:val="center"/>
          </w:tcPr>
          <w:p w14:paraId="1D733B42" w14:textId="77777777" w:rsidR="005E07C0" w:rsidRPr="00994A5C" w:rsidRDefault="005E07C0" w:rsidP="00D860C6">
            <w:pPr>
              <w:rPr>
                <w:rFonts w:cs="Arial"/>
                <w:sz w:val="24"/>
                <w:szCs w:val="21"/>
              </w:rPr>
            </w:pPr>
            <w:r>
              <w:rPr>
                <w:rFonts w:cs="Arial"/>
                <w:sz w:val="24"/>
                <w:szCs w:val="21"/>
              </w:rPr>
              <w:t>PP at HPS</w:t>
            </w:r>
          </w:p>
        </w:tc>
        <w:tc>
          <w:tcPr>
            <w:tcW w:w="1276" w:type="dxa"/>
            <w:vAlign w:val="center"/>
          </w:tcPr>
          <w:p w14:paraId="68B50F37" w14:textId="77777777" w:rsidR="005E07C0" w:rsidRPr="00994A5C" w:rsidRDefault="005E07C0" w:rsidP="00D860C6">
            <w:pPr>
              <w:rPr>
                <w:rFonts w:cs="Arial"/>
                <w:sz w:val="24"/>
                <w:szCs w:val="21"/>
              </w:rPr>
            </w:pPr>
            <w:r w:rsidRPr="00994A5C">
              <w:rPr>
                <w:rFonts w:cs="Arial"/>
                <w:sz w:val="24"/>
                <w:szCs w:val="21"/>
              </w:rPr>
              <w:t>Non PP at HPS</w:t>
            </w:r>
          </w:p>
        </w:tc>
        <w:tc>
          <w:tcPr>
            <w:tcW w:w="1276" w:type="dxa"/>
            <w:vAlign w:val="center"/>
          </w:tcPr>
          <w:p w14:paraId="0515B2AF" w14:textId="77777777" w:rsidR="005E07C0" w:rsidRPr="00994A5C" w:rsidRDefault="005E07C0" w:rsidP="00D860C6">
            <w:pPr>
              <w:rPr>
                <w:rFonts w:cs="Arial"/>
                <w:sz w:val="24"/>
                <w:szCs w:val="21"/>
              </w:rPr>
            </w:pPr>
            <w:r w:rsidRPr="00994A5C">
              <w:rPr>
                <w:rFonts w:cs="Arial"/>
                <w:sz w:val="24"/>
                <w:szCs w:val="21"/>
              </w:rPr>
              <w:t>National – other pupils</w:t>
            </w:r>
          </w:p>
        </w:tc>
        <w:tc>
          <w:tcPr>
            <w:tcW w:w="1559" w:type="dxa"/>
            <w:gridSpan w:val="3"/>
            <w:vAlign w:val="center"/>
          </w:tcPr>
          <w:p w14:paraId="2C74A729" w14:textId="77777777" w:rsidR="005E07C0" w:rsidRDefault="005E07C0" w:rsidP="00D860C6">
            <w:pPr>
              <w:rPr>
                <w:rFonts w:cs="Arial"/>
                <w:sz w:val="24"/>
                <w:szCs w:val="21"/>
              </w:rPr>
            </w:pPr>
            <w:r w:rsidRPr="00994A5C">
              <w:rPr>
                <w:rFonts w:cs="Arial"/>
                <w:sz w:val="24"/>
                <w:szCs w:val="21"/>
              </w:rPr>
              <w:t xml:space="preserve">National </w:t>
            </w:r>
          </w:p>
          <w:p w14:paraId="123DA398" w14:textId="77777777" w:rsidR="005E07C0" w:rsidRPr="00994A5C" w:rsidRDefault="005E07C0" w:rsidP="00D860C6">
            <w:pPr>
              <w:rPr>
                <w:rFonts w:cs="Arial"/>
                <w:sz w:val="24"/>
                <w:szCs w:val="21"/>
              </w:rPr>
            </w:pPr>
            <w:r w:rsidRPr="00994A5C">
              <w:rPr>
                <w:rFonts w:cs="Arial"/>
                <w:sz w:val="24"/>
                <w:szCs w:val="21"/>
              </w:rPr>
              <w:t>– all pupils</w:t>
            </w:r>
          </w:p>
        </w:tc>
      </w:tr>
      <w:tr w:rsidR="005E07C0" w:rsidRPr="00994A5C" w14:paraId="721EB9B8" w14:textId="77777777" w:rsidTr="00DC6928">
        <w:trPr>
          <w:gridBefore w:val="1"/>
          <w:wBefore w:w="137" w:type="dxa"/>
          <w:trHeight w:val="323"/>
        </w:trPr>
        <w:tc>
          <w:tcPr>
            <w:tcW w:w="5103" w:type="dxa"/>
            <w:gridSpan w:val="2"/>
          </w:tcPr>
          <w:p w14:paraId="2B44B273" w14:textId="77777777" w:rsidR="005E07C0" w:rsidRPr="00994A5C" w:rsidRDefault="005E07C0" w:rsidP="00D860C6">
            <w:pPr>
              <w:rPr>
                <w:rFonts w:cs="Arial"/>
                <w:sz w:val="24"/>
                <w:szCs w:val="21"/>
              </w:rPr>
            </w:pPr>
            <w:r w:rsidRPr="00994A5C">
              <w:rPr>
                <w:rFonts w:cs="Arial"/>
                <w:b/>
                <w:sz w:val="24"/>
                <w:szCs w:val="21"/>
              </w:rPr>
              <w:t>End of KS2</w:t>
            </w:r>
          </w:p>
        </w:tc>
        <w:tc>
          <w:tcPr>
            <w:tcW w:w="4961" w:type="dxa"/>
            <w:gridSpan w:val="5"/>
          </w:tcPr>
          <w:p w14:paraId="057EBBA6" w14:textId="0B95FAE4" w:rsidR="005E07C0" w:rsidRPr="00994A5C" w:rsidRDefault="009B223C" w:rsidP="00D860C6">
            <w:pPr>
              <w:rPr>
                <w:rFonts w:cs="Arial"/>
                <w:b/>
                <w:sz w:val="24"/>
                <w:szCs w:val="21"/>
              </w:rPr>
            </w:pPr>
            <w:r>
              <w:rPr>
                <w:rFonts w:cs="Arial"/>
                <w:b/>
                <w:sz w:val="24"/>
                <w:szCs w:val="21"/>
              </w:rPr>
              <w:t>(14</w:t>
            </w:r>
            <w:r w:rsidR="0033592A">
              <w:rPr>
                <w:rFonts w:cs="Arial"/>
                <w:b/>
                <w:sz w:val="24"/>
                <w:szCs w:val="21"/>
              </w:rPr>
              <w:t>/71)</w:t>
            </w:r>
          </w:p>
        </w:tc>
        <w:tc>
          <w:tcPr>
            <w:tcW w:w="5245" w:type="dxa"/>
            <w:gridSpan w:val="6"/>
          </w:tcPr>
          <w:p w14:paraId="69F188EC" w14:textId="13739D0E" w:rsidR="005E07C0" w:rsidRPr="00994A5C" w:rsidRDefault="005E07C0" w:rsidP="0033592A">
            <w:pPr>
              <w:rPr>
                <w:rFonts w:cs="Arial"/>
                <w:b/>
                <w:sz w:val="24"/>
                <w:szCs w:val="21"/>
              </w:rPr>
            </w:pPr>
          </w:p>
        </w:tc>
      </w:tr>
      <w:tr w:rsidR="009B223C" w:rsidRPr="00994A5C" w14:paraId="3989024A" w14:textId="77777777" w:rsidTr="00E365B7">
        <w:trPr>
          <w:gridBefore w:val="1"/>
          <w:wBefore w:w="137" w:type="dxa"/>
          <w:trHeight w:val="323"/>
        </w:trPr>
        <w:tc>
          <w:tcPr>
            <w:tcW w:w="5103" w:type="dxa"/>
            <w:gridSpan w:val="2"/>
          </w:tcPr>
          <w:p w14:paraId="1FC7CEF1" w14:textId="77777777" w:rsidR="009B223C" w:rsidRPr="00994A5C" w:rsidRDefault="009B223C" w:rsidP="009B223C">
            <w:pPr>
              <w:rPr>
                <w:rFonts w:cs="Arial"/>
                <w:sz w:val="24"/>
                <w:szCs w:val="21"/>
              </w:rPr>
            </w:pPr>
            <w:r w:rsidRPr="00994A5C">
              <w:rPr>
                <w:rFonts w:cs="Arial"/>
                <w:sz w:val="24"/>
                <w:szCs w:val="21"/>
              </w:rPr>
              <w:t>Reading % at or above expected</w:t>
            </w:r>
          </w:p>
        </w:tc>
        <w:tc>
          <w:tcPr>
            <w:tcW w:w="1134" w:type="dxa"/>
          </w:tcPr>
          <w:p w14:paraId="4F5ABA35" w14:textId="6AB50C4A" w:rsidR="009B223C" w:rsidRPr="00D7725E" w:rsidRDefault="009B223C" w:rsidP="009B223C">
            <w:pPr>
              <w:rPr>
                <w:rFonts w:cs="Arial"/>
                <w:sz w:val="24"/>
                <w:szCs w:val="21"/>
              </w:rPr>
            </w:pPr>
            <w:r w:rsidRPr="00300309">
              <w:t>79%</w:t>
            </w:r>
          </w:p>
        </w:tc>
        <w:tc>
          <w:tcPr>
            <w:tcW w:w="1276" w:type="dxa"/>
          </w:tcPr>
          <w:p w14:paraId="66A6681B" w14:textId="62ED2E51" w:rsidR="009B223C" w:rsidRPr="00D7725E" w:rsidRDefault="009B223C" w:rsidP="009B223C">
            <w:pPr>
              <w:rPr>
                <w:rFonts w:cs="Arial"/>
                <w:sz w:val="24"/>
                <w:szCs w:val="21"/>
              </w:rPr>
            </w:pPr>
            <w:r w:rsidRPr="002B7D39">
              <w:t>82%</w:t>
            </w:r>
          </w:p>
        </w:tc>
        <w:tc>
          <w:tcPr>
            <w:tcW w:w="1276" w:type="dxa"/>
            <w:shd w:val="clear" w:color="auto" w:fill="auto"/>
            <w:vAlign w:val="center"/>
          </w:tcPr>
          <w:p w14:paraId="18F4C062" w14:textId="4D23A67D" w:rsidR="009B223C" w:rsidRPr="00563183" w:rsidRDefault="00963ACB" w:rsidP="009B223C">
            <w:pPr>
              <w:rPr>
                <w:rFonts w:cs="Arial"/>
                <w:sz w:val="24"/>
                <w:szCs w:val="21"/>
              </w:rPr>
            </w:pPr>
            <w:r>
              <w:rPr>
                <w:rFonts w:cs="Arial"/>
                <w:sz w:val="24"/>
                <w:szCs w:val="21"/>
              </w:rPr>
              <w:t>78%</w:t>
            </w:r>
          </w:p>
        </w:tc>
        <w:tc>
          <w:tcPr>
            <w:tcW w:w="1275" w:type="dxa"/>
            <w:gridSpan w:val="2"/>
            <w:shd w:val="clear" w:color="auto" w:fill="auto"/>
            <w:vAlign w:val="center"/>
          </w:tcPr>
          <w:p w14:paraId="00852AA6" w14:textId="2A7E1B6B" w:rsidR="009B223C" w:rsidRPr="00563183" w:rsidRDefault="00963ACB" w:rsidP="009B223C">
            <w:pPr>
              <w:rPr>
                <w:rFonts w:cs="Arial"/>
                <w:sz w:val="24"/>
                <w:szCs w:val="21"/>
              </w:rPr>
            </w:pPr>
            <w:r>
              <w:rPr>
                <w:rFonts w:cs="Arial"/>
                <w:sz w:val="24"/>
                <w:szCs w:val="21"/>
              </w:rPr>
              <w:t>73%</w:t>
            </w:r>
          </w:p>
        </w:tc>
        <w:tc>
          <w:tcPr>
            <w:tcW w:w="1134" w:type="dxa"/>
            <w:vAlign w:val="center"/>
          </w:tcPr>
          <w:p w14:paraId="0FC1DAE1" w14:textId="0EE1FAC2" w:rsidR="009B223C" w:rsidRPr="00C65C41" w:rsidRDefault="00AB5E01" w:rsidP="009B223C">
            <w:pPr>
              <w:rPr>
                <w:rFonts w:cs="Arial"/>
                <w:sz w:val="24"/>
                <w:szCs w:val="21"/>
              </w:rPr>
            </w:pPr>
            <w:r>
              <w:rPr>
                <w:rFonts w:cs="Arial"/>
                <w:sz w:val="24"/>
                <w:szCs w:val="21"/>
              </w:rPr>
              <w:t>92%</w:t>
            </w:r>
          </w:p>
        </w:tc>
        <w:tc>
          <w:tcPr>
            <w:tcW w:w="1276" w:type="dxa"/>
            <w:vAlign w:val="center"/>
          </w:tcPr>
          <w:p w14:paraId="1AF6A28A" w14:textId="3A863CB7" w:rsidR="009B223C" w:rsidRPr="005958AB" w:rsidRDefault="00AB5E01" w:rsidP="009B223C">
            <w:pPr>
              <w:rPr>
                <w:rFonts w:cs="Arial"/>
                <w:sz w:val="24"/>
                <w:szCs w:val="21"/>
              </w:rPr>
            </w:pPr>
            <w:r>
              <w:rPr>
                <w:rFonts w:cs="Arial"/>
                <w:sz w:val="24"/>
                <w:szCs w:val="21"/>
              </w:rPr>
              <w:t>93%</w:t>
            </w:r>
          </w:p>
        </w:tc>
        <w:tc>
          <w:tcPr>
            <w:tcW w:w="1276" w:type="dxa"/>
            <w:shd w:val="clear" w:color="auto" w:fill="D9D9D9" w:themeFill="background1" w:themeFillShade="D9"/>
            <w:vAlign w:val="center"/>
          </w:tcPr>
          <w:p w14:paraId="02C63AFA" w14:textId="247FEC53" w:rsidR="009B223C" w:rsidRPr="003552A6" w:rsidRDefault="009B223C" w:rsidP="009B223C">
            <w:pPr>
              <w:rPr>
                <w:rFonts w:cs="Arial"/>
                <w:sz w:val="24"/>
                <w:szCs w:val="21"/>
                <w:highlight w:val="lightGray"/>
              </w:rPr>
            </w:pPr>
            <w:r>
              <w:rPr>
                <w:rFonts w:cs="Arial"/>
                <w:sz w:val="24"/>
                <w:szCs w:val="21"/>
                <w:highlight w:val="lightGray"/>
              </w:rPr>
              <w:t>NA</w:t>
            </w:r>
          </w:p>
        </w:tc>
        <w:tc>
          <w:tcPr>
            <w:tcW w:w="1559" w:type="dxa"/>
            <w:gridSpan w:val="3"/>
            <w:shd w:val="clear" w:color="auto" w:fill="D9D9D9" w:themeFill="background1" w:themeFillShade="D9"/>
            <w:vAlign w:val="center"/>
          </w:tcPr>
          <w:p w14:paraId="09D13272" w14:textId="0349CBFD" w:rsidR="009B223C" w:rsidRPr="003552A6" w:rsidRDefault="009B223C" w:rsidP="009B223C">
            <w:pPr>
              <w:rPr>
                <w:rFonts w:cs="Arial"/>
                <w:sz w:val="24"/>
                <w:szCs w:val="21"/>
                <w:highlight w:val="lightGray"/>
              </w:rPr>
            </w:pPr>
            <w:r>
              <w:rPr>
                <w:rFonts w:cs="Arial"/>
                <w:sz w:val="24"/>
                <w:szCs w:val="21"/>
                <w:highlight w:val="lightGray"/>
              </w:rPr>
              <w:t>NA</w:t>
            </w:r>
          </w:p>
        </w:tc>
      </w:tr>
      <w:tr w:rsidR="009B223C" w:rsidRPr="00994A5C" w14:paraId="4E9BA23B" w14:textId="77777777" w:rsidTr="00E365B7">
        <w:trPr>
          <w:gridBefore w:val="1"/>
          <w:wBefore w:w="137" w:type="dxa"/>
          <w:trHeight w:val="323"/>
        </w:trPr>
        <w:tc>
          <w:tcPr>
            <w:tcW w:w="5103" w:type="dxa"/>
            <w:gridSpan w:val="2"/>
          </w:tcPr>
          <w:p w14:paraId="5829B2EA" w14:textId="77777777" w:rsidR="009B223C" w:rsidRPr="00994A5C" w:rsidRDefault="009B223C" w:rsidP="009B223C">
            <w:pPr>
              <w:rPr>
                <w:rFonts w:cs="Arial"/>
                <w:sz w:val="24"/>
                <w:szCs w:val="21"/>
              </w:rPr>
            </w:pPr>
            <w:r w:rsidRPr="00994A5C">
              <w:rPr>
                <w:rFonts w:cs="Arial"/>
                <w:sz w:val="24"/>
                <w:szCs w:val="21"/>
              </w:rPr>
              <w:t>Writing % at or above expected</w:t>
            </w:r>
          </w:p>
        </w:tc>
        <w:tc>
          <w:tcPr>
            <w:tcW w:w="1134" w:type="dxa"/>
          </w:tcPr>
          <w:p w14:paraId="52C1B2BE" w14:textId="3EA55B42" w:rsidR="009B223C" w:rsidRPr="00D7725E" w:rsidRDefault="009B223C" w:rsidP="009B223C">
            <w:pPr>
              <w:rPr>
                <w:rFonts w:cs="Arial"/>
                <w:sz w:val="24"/>
                <w:szCs w:val="21"/>
              </w:rPr>
            </w:pPr>
            <w:r w:rsidRPr="00300309">
              <w:t>86%</w:t>
            </w:r>
          </w:p>
        </w:tc>
        <w:tc>
          <w:tcPr>
            <w:tcW w:w="1276" w:type="dxa"/>
          </w:tcPr>
          <w:p w14:paraId="6BF306E7" w14:textId="4016B2D1" w:rsidR="009B223C" w:rsidRPr="00D7725E" w:rsidRDefault="009B223C" w:rsidP="009B223C">
            <w:pPr>
              <w:rPr>
                <w:rFonts w:cs="Arial"/>
                <w:sz w:val="24"/>
                <w:szCs w:val="21"/>
              </w:rPr>
            </w:pPr>
            <w:r w:rsidRPr="002B7D39">
              <w:t>95%</w:t>
            </w:r>
          </w:p>
        </w:tc>
        <w:tc>
          <w:tcPr>
            <w:tcW w:w="1276" w:type="dxa"/>
            <w:shd w:val="clear" w:color="auto" w:fill="auto"/>
            <w:vAlign w:val="center"/>
          </w:tcPr>
          <w:p w14:paraId="655CAAA0" w14:textId="657C60A3" w:rsidR="009B223C" w:rsidRPr="00563183" w:rsidRDefault="00963ACB" w:rsidP="009B223C">
            <w:pPr>
              <w:rPr>
                <w:rFonts w:cs="Arial"/>
                <w:sz w:val="24"/>
                <w:szCs w:val="21"/>
              </w:rPr>
            </w:pPr>
            <w:r>
              <w:rPr>
                <w:rFonts w:cs="Arial"/>
                <w:sz w:val="24"/>
                <w:szCs w:val="21"/>
              </w:rPr>
              <w:t>83%</w:t>
            </w:r>
          </w:p>
        </w:tc>
        <w:tc>
          <w:tcPr>
            <w:tcW w:w="1275" w:type="dxa"/>
            <w:gridSpan w:val="2"/>
            <w:shd w:val="clear" w:color="auto" w:fill="auto"/>
            <w:vAlign w:val="center"/>
          </w:tcPr>
          <w:p w14:paraId="2F0AACBE" w14:textId="55FB9A6E" w:rsidR="009B223C" w:rsidRPr="00563183" w:rsidRDefault="00982C04" w:rsidP="009B223C">
            <w:pPr>
              <w:rPr>
                <w:rFonts w:cs="Arial"/>
                <w:sz w:val="24"/>
                <w:szCs w:val="21"/>
              </w:rPr>
            </w:pPr>
            <w:r>
              <w:rPr>
                <w:rFonts w:cs="Arial"/>
                <w:sz w:val="24"/>
                <w:szCs w:val="21"/>
              </w:rPr>
              <w:t>78%</w:t>
            </w:r>
          </w:p>
        </w:tc>
        <w:tc>
          <w:tcPr>
            <w:tcW w:w="1134" w:type="dxa"/>
            <w:vAlign w:val="center"/>
          </w:tcPr>
          <w:p w14:paraId="4791CF16" w14:textId="0F8E3D36" w:rsidR="009B223C" w:rsidRPr="00C65C41" w:rsidRDefault="00AB5E01" w:rsidP="009B223C">
            <w:pPr>
              <w:rPr>
                <w:rFonts w:cs="Arial"/>
                <w:sz w:val="24"/>
                <w:szCs w:val="21"/>
              </w:rPr>
            </w:pPr>
            <w:r>
              <w:rPr>
                <w:rFonts w:cs="Arial"/>
                <w:sz w:val="24"/>
                <w:szCs w:val="21"/>
              </w:rPr>
              <w:t>85%</w:t>
            </w:r>
          </w:p>
        </w:tc>
        <w:tc>
          <w:tcPr>
            <w:tcW w:w="1276" w:type="dxa"/>
            <w:vAlign w:val="center"/>
          </w:tcPr>
          <w:p w14:paraId="3FC26592" w14:textId="08F5E252" w:rsidR="009B223C" w:rsidRPr="005958AB" w:rsidRDefault="00AB5E01" w:rsidP="009B223C">
            <w:pPr>
              <w:rPr>
                <w:rFonts w:cs="Arial"/>
                <w:sz w:val="24"/>
                <w:szCs w:val="21"/>
              </w:rPr>
            </w:pPr>
            <w:r>
              <w:rPr>
                <w:rFonts w:cs="Arial"/>
                <w:sz w:val="24"/>
                <w:szCs w:val="21"/>
              </w:rPr>
              <w:t>92%</w:t>
            </w:r>
          </w:p>
        </w:tc>
        <w:tc>
          <w:tcPr>
            <w:tcW w:w="1276" w:type="dxa"/>
            <w:shd w:val="clear" w:color="auto" w:fill="D9D9D9" w:themeFill="background1" w:themeFillShade="D9"/>
            <w:vAlign w:val="center"/>
          </w:tcPr>
          <w:p w14:paraId="1FBF5F11" w14:textId="3C8C64C8" w:rsidR="009B223C" w:rsidRPr="003552A6" w:rsidRDefault="009B223C" w:rsidP="009B223C">
            <w:pPr>
              <w:rPr>
                <w:rFonts w:cs="Arial"/>
                <w:sz w:val="24"/>
                <w:szCs w:val="21"/>
                <w:highlight w:val="lightGray"/>
              </w:rPr>
            </w:pPr>
            <w:r>
              <w:rPr>
                <w:rFonts w:cs="Arial"/>
                <w:sz w:val="24"/>
                <w:szCs w:val="21"/>
                <w:highlight w:val="lightGray"/>
              </w:rPr>
              <w:t>NA</w:t>
            </w:r>
          </w:p>
        </w:tc>
        <w:tc>
          <w:tcPr>
            <w:tcW w:w="1559" w:type="dxa"/>
            <w:gridSpan w:val="3"/>
            <w:shd w:val="clear" w:color="auto" w:fill="D9D9D9" w:themeFill="background1" w:themeFillShade="D9"/>
            <w:vAlign w:val="center"/>
          </w:tcPr>
          <w:p w14:paraId="0BAEDE87" w14:textId="62DD560B" w:rsidR="009B223C" w:rsidRPr="003552A6" w:rsidRDefault="009B223C" w:rsidP="009B223C">
            <w:pPr>
              <w:rPr>
                <w:rFonts w:cs="Arial"/>
                <w:sz w:val="24"/>
                <w:szCs w:val="21"/>
                <w:highlight w:val="lightGray"/>
              </w:rPr>
            </w:pPr>
            <w:r>
              <w:rPr>
                <w:rFonts w:cs="Arial"/>
                <w:sz w:val="24"/>
                <w:szCs w:val="21"/>
                <w:highlight w:val="lightGray"/>
              </w:rPr>
              <w:t>NA</w:t>
            </w:r>
          </w:p>
        </w:tc>
      </w:tr>
      <w:tr w:rsidR="009B223C" w:rsidRPr="00994A5C" w14:paraId="278771B2" w14:textId="77777777" w:rsidTr="00E365B7">
        <w:trPr>
          <w:gridBefore w:val="1"/>
          <w:wBefore w:w="137" w:type="dxa"/>
          <w:trHeight w:val="323"/>
        </w:trPr>
        <w:tc>
          <w:tcPr>
            <w:tcW w:w="5103" w:type="dxa"/>
            <w:gridSpan w:val="2"/>
          </w:tcPr>
          <w:p w14:paraId="43AB8C52" w14:textId="77777777" w:rsidR="009B223C" w:rsidRPr="00994A5C" w:rsidRDefault="009B223C" w:rsidP="009B223C">
            <w:pPr>
              <w:rPr>
                <w:rFonts w:cs="Arial"/>
                <w:sz w:val="24"/>
                <w:szCs w:val="21"/>
              </w:rPr>
            </w:pPr>
            <w:r w:rsidRPr="00994A5C">
              <w:rPr>
                <w:rFonts w:cs="Arial"/>
                <w:sz w:val="24"/>
                <w:szCs w:val="21"/>
              </w:rPr>
              <w:t>Maths % at or above expected</w:t>
            </w:r>
          </w:p>
        </w:tc>
        <w:tc>
          <w:tcPr>
            <w:tcW w:w="1134" w:type="dxa"/>
          </w:tcPr>
          <w:p w14:paraId="27330C4B" w14:textId="68AACDCA" w:rsidR="009B223C" w:rsidRPr="00D7725E" w:rsidRDefault="009B223C" w:rsidP="009B223C">
            <w:pPr>
              <w:rPr>
                <w:rFonts w:cs="Arial"/>
                <w:sz w:val="24"/>
                <w:szCs w:val="21"/>
              </w:rPr>
            </w:pPr>
            <w:r w:rsidRPr="00300309">
              <w:t>79%</w:t>
            </w:r>
          </w:p>
        </w:tc>
        <w:tc>
          <w:tcPr>
            <w:tcW w:w="1276" w:type="dxa"/>
          </w:tcPr>
          <w:p w14:paraId="6C6B5F4D" w14:textId="41D6CA27" w:rsidR="009B223C" w:rsidRPr="00D7725E" w:rsidRDefault="009B223C" w:rsidP="009B223C">
            <w:pPr>
              <w:rPr>
                <w:rFonts w:cs="Arial"/>
                <w:sz w:val="24"/>
                <w:szCs w:val="21"/>
              </w:rPr>
            </w:pPr>
            <w:r w:rsidRPr="002B7D39">
              <w:t>95%</w:t>
            </w:r>
          </w:p>
        </w:tc>
        <w:tc>
          <w:tcPr>
            <w:tcW w:w="1276" w:type="dxa"/>
            <w:shd w:val="clear" w:color="auto" w:fill="auto"/>
            <w:vAlign w:val="center"/>
          </w:tcPr>
          <w:p w14:paraId="6E3406CE" w14:textId="5F24BD64" w:rsidR="009B223C" w:rsidRPr="00563183" w:rsidRDefault="00963ACB" w:rsidP="009B223C">
            <w:pPr>
              <w:rPr>
                <w:rFonts w:cs="Arial"/>
                <w:sz w:val="24"/>
                <w:szCs w:val="21"/>
              </w:rPr>
            </w:pPr>
            <w:r>
              <w:rPr>
                <w:rFonts w:cs="Arial"/>
                <w:sz w:val="24"/>
                <w:szCs w:val="21"/>
              </w:rPr>
              <w:t>84%</w:t>
            </w:r>
          </w:p>
        </w:tc>
        <w:tc>
          <w:tcPr>
            <w:tcW w:w="1275" w:type="dxa"/>
            <w:gridSpan w:val="2"/>
            <w:shd w:val="clear" w:color="auto" w:fill="auto"/>
            <w:vAlign w:val="center"/>
          </w:tcPr>
          <w:p w14:paraId="5CF5F429" w14:textId="3A6EC0AD" w:rsidR="009B223C" w:rsidRPr="00563183" w:rsidRDefault="00982C04" w:rsidP="009B223C">
            <w:pPr>
              <w:rPr>
                <w:rFonts w:cs="Arial"/>
                <w:sz w:val="24"/>
                <w:szCs w:val="21"/>
              </w:rPr>
            </w:pPr>
            <w:r>
              <w:rPr>
                <w:rFonts w:cs="Arial"/>
                <w:sz w:val="24"/>
                <w:szCs w:val="21"/>
              </w:rPr>
              <w:t>79%</w:t>
            </w:r>
          </w:p>
        </w:tc>
        <w:tc>
          <w:tcPr>
            <w:tcW w:w="1134" w:type="dxa"/>
            <w:vAlign w:val="center"/>
          </w:tcPr>
          <w:p w14:paraId="62A4B550" w14:textId="7C3027C2" w:rsidR="009B223C" w:rsidRPr="00C65C41" w:rsidRDefault="00AB5E01" w:rsidP="009B223C">
            <w:pPr>
              <w:rPr>
                <w:rFonts w:cs="Arial"/>
                <w:sz w:val="24"/>
                <w:szCs w:val="21"/>
              </w:rPr>
            </w:pPr>
            <w:r>
              <w:rPr>
                <w:rFonts w:cs="Arial"/>
                <w:sz w:val="24"/>
                <w:szCs w:val="21"/>
              </w:rPr>
              <w:t>92%</w:t>
            </w:r>
          </w:p>
        </w:tc>
        <w:tc>
          <w:tcPr>
            <w:tcW w:w="1276" w:type="dxa"/>
            <w:vAlign w:val="center"/>
          </w:tcPr>
          <w:p w14:paraId="63CCB7E5" w14:textId="63FF42DC" w:rsidR="009B223C" w:rsidRPr="005958AB" w:rsidRDefault="00AB5E01" w:rsidP="009B223C">
            <w:pPr>
              <w:rPr>
                <w:rFonts w:cs="Arial"/>
                <w:sz w:val="24"/>
                <w:szCs w:val="21"/>
              </w:rPr>
            </w:pPr>
            <w:r>
              <w:rPr>
                <w:rFonts w:cs="Arial"/>
                <w:sz w:val="24"/>
                <w:szCs w:val="21"/>
              </w:rPr>
              <w:t>95%</w:t>
            </w:r>
          </w:p>
        </w:tc>
        <w:tc>
          <w:tcPr>
            <w:tcW w:w="1276" w:type="dxa"/>
            <w:shd w:val="clear" w:color="auto" w:fill="D9D9D9" w:themeFill="background1" w:themeFillShade="D9"/>
            <w:vAlign w:val="center"/>
          </w:tcPr>
          <w:p w14:paraId="3FB7B35E" w14:textId="25E376F2" w:rsidR="009B223C" w:rsidRPr="003552A6" w:rsidRDefault="009B223C" w:rsidP="009B223C">
            <w:pPr>
              <w:rPr>
                <w:rFonts w:cs="Arial"/>
                <w:sz w:val="24"/>
                <w:szCs w:val="21"/>
                <w:highlight w:val="lightGray"/>
              </w:rPr>
            </w:pPr>
            <w:r>
              <w:rPr>
                <w:rFonts w:cs="Arial"/>
                <w:sz w:val="24"/>
                <w:szCs w:val="21"/>
                <w:highlight w:val="lightGray"/>
              </w:rPr>
              <w:t>NA</w:t>
            </w:r>
          </w:p>
        </w:tc>
        <w:tc>
          <w:tcPr>
            <w:tcW w:w="1559" w:type="dxa"/>
            <w:gridSpan w:val="3"/>
            <w:shd w:val="clear" w:color="auto" w:fill="D9D9D9" w:themeFill="background1" w:themeFillShade="D9"/>
            <w:vAlign w:val="center"/>
          </w:tcPr>
          <w:p w14:paraId="0568FB90" w14:textId="4414B4D4" w:rsidR="009B223C" w:rsidRPr="003552A6" w:rsidRDefault="009B223C" w:rsidP="009B223C">
            <w:pPr>
              <w:rPr>
                <w:rFonts w:cs="Arial"/>
                <w:sz w:val="24"/>
                <w:szCs w:val="21"/>
                <w:highlight w:val="lightGray"/>
              </w:rPr>
            </w:pPr>
            <w:r>
              <w:rPr>
                <w:rFonts w:cs="Arial"/>
                <w:sz w:val="24"/>
                <w:szCs w:val="21"/>
                <w:highlight w:val="lightGray"/>
              </w:rPr>
              <w:t>NA</w:t>
            </w:r>
          </w:p>
        </w:tc>
      </w:tr>
      <w:tr w:rsidR="009B223C" w:rsidRPr="00994A5C" w14:paraId="75A7602D" w14:textId="77777777" w:rsidTr="00E365B7">
        <w:trPr>
          <w:gridBefore w:val="1"/>
          <w:wBefore w:w="137" w:type="dxa"/>
          <w:trHeight w:val="323"/>
        </w:trPr>
        <w:tc>
          <w:tcPr>
            <w:tcW w:w="5103" w:type="dxa"/>
            <w:gridSpan w:val="2"/>
          </w:tcPr>
          <w:p w14:paraId="12217DDA" w14:textId="77777777" w:rsidR="009B223C" w:rsidRPr="00994A5C" w:rsidRDefault="009B223C" w:rsidP="009B223C">
            <w:pPr>
              <w:rPr>
                <w:rFonts w:cs="Arial"/>
                <w:sz w:val="24"/>
                <w:szCs w:val="21"/>
              </w:rPr>
            </w:pPr>
            <w:r w:rsidRPr="00994A5C">
              <w:rPr>
                <w:rFonts w:cs="Arial"/>
                <w:sz w:val="24"/>
                <w:szCs w:val="21"/>
              </w:rPr>
              <w:t>GPS % at or above expected</w:t>
            </w:r>
          </w:p>
        </w:tc>
        <w:tc>
          <w:tcPr>
            <w:tcW w:w="1134" w:type="dxa"/>
          </w:tcPr>
          <w:p w14:paraId="29E5D2E9" w14:textId="7BA59DEA" w:rsidR="009B223C" w:rsidRPr="00D7725E" w:rsidRDefault="009B223C" w:rsidP="009B223C">
            <w:pPr>
              <w:rPr>
                <w:rFonts w:cs="Arial"/>
                <w:sz w:val="24"/>
                <w:szCs w:val="21"/>
              </w:rPr>
            </w:pPr>
            <w:r w:rsidRPr="00300309">
              <w:t>93%</w:t>
            </w:r>
          </w:p>
        </w:tc>
        <w:tc>
          <w:tcPr>
            <w:tcW w:w="1276" w:type="dxa"/>
          </w:tcPr>
          <w:p w14:paraId="70D90FC1" w14:textId="681605EB" w:rsidR="009B223C" w:rsidRPr="00D7725E" w:rsidRDefault="009B223C" w:rsidP="009B223C">
            <w:pPr>
              <w:rPr>
                <w:rFonts w:cs="Arial"/>
                <w:sz w:val="24"/>
                <w:szCs w:val="21"/>
              </w:rPr>
            </w:pPr>
            <w:r w:rsidRPr="002B7D39">
              <w:t>89%</w:t>
            </w:r>
          </w:p>
        </w:tc>
        <w:tc>
          <w:tcPr>
            <w:tcW w:w="1276" w:type="dxa"/>
            <w:shd w:val="clear" w:color="auto" w:fill="auto"/>
            <w:vAlign w:val="center"/>
          </w:tcPr>
          <w:p w14:paraId="523E5A85" w14:textId="64BE221C" w:rsidR="009B223C" w:rsidRPr="00563183" w:rsidRDefault="00963ACB" w:rsidP="009B223C">
            <w:pPr>
              <w:rPr>
                <w:rFonts w:cs="Arial"/>
                <w:sz w:val="24"/>
                <w:szCs w:val="21"/>
              </w:rPr>
            </w:pPr>
            <w:r>
              <w:rPr>
                <w:rFonts w:cs="Arial"/>
                <w:sz w:val="24"/>
                <w:szCs w:val="21"/>
              </w:rPr>
              <w:t>83%</w:t>
            </w:r>
          </w:p>
        </w:tc>
        <w:tc>
          <w:tcPr>
            <w:tcW w:w="1275" w:type="dxa"/>
            <w:gridSpan w:val="2"/>
            <w:shd w:val="clear" w:color="auto" w:fill="auto"/>
            <w:vAlign w:val="center"/>
          </w:tcPr>
          <w:p w14:paraId="3D238073" w14:textId="63864D3A" w:rsidR="009B223C" w:rsidRPr="00563183" w:rsidRDefault="00982C04" w:rsidP="009B223C">
            <w:pPr>
              <w:rPr>
                <w:rFonts w:cs="Arial"/>
                <w:sz w:val="24"/>
                <w:szCs w:val="21"/>
              </w:rPr>
            </w:pPr>
            <w:r>
              <w:rPr>
                <w:rFonts w:cs="Arial"/>
                <w:sz w:val="24"/>
                <w:szCs w:val="21"/>
              </w:rPr>
              <w:t>78%</w:t>
            </w:r>
          </w:p>
        </w:tc>
        <w:tc>
          <w:tcPr>
            <w:tcW w:w="1134" w:type="dxa"/>
            <w:vAlign w:val="center"/>
          </w:tcPr>
          <w:p w14:paraId="16039758" w14:textId="5CDAFAE5" w:rsidR="009B223C" w:rsidRPr="00C65C41" w:rsidRDefault="00AB5E01" w:rsidP="009B223C">
            <w:pPr>
              <w:rPr>
                <w:rFonts w:cs="Arial"/>
                <w:sz w:val="24"/>
                <w:szCs w:val="21"/>
              </w:rPr>
            </w:pPr>
            <w:r>
              <w:rPr>
                <w:rFonts w:cs="Arial"/>
                <w:sz w:val="24"/>
                <w:szCs w:val="21"/>
              </w:rPr>
              <w:t>NA</w:t>
            </w:r>
          </w:p>
        </w:tc>
        <w:tc>
          <w:tcPr>
            <w:tcW w:w="1276" w:type="dxa"/>
            <w:vAlign w:val="center"/>
          </w:tcPr>
          <w:p w14:paraId="22D1BD19" w14:textId="41B39BBB" w:rsidR="009B223C" w:rsidRPr="005958AB" w:rsidRDefault="00AB5E01" w:rsidP="009B223C">
            <w:pPr>
              <w:rPr>
                <w:rFonts w:cs="Arial"/>
                <w:sz w:val="24"/>
                <w:szCs w:val="21"/>
              </w:rPr>
            </w:pPr>
            <w:r>
              <w:rPr>
                <w:rFonts w:cs="Arial"/>
                <w:sz w:val="24"/>
                <w:szCs w:val="21"/>
              </w:rPr>
              <w:t>NA</w:t>
            </w:r>
          </w:p>
        </w:tc>
        <w:tc>
          <w:tcPr>
            <w:tcW w:w="1276" w:type="dxa"/>
            <w:shd w:val="clear" w:color="auto" w:fill="D9D9D9" w:themeFill="background1" w:themeFillShade="D9"/>
            <w:vAlign w:val="center"/>
          </w:tcPr>
          <w:p w14:paraId="63502F69" w14:textId="78E40532" w:rsidR="009B223C" w:rsidRPr="003552A6" w:rsidRDefault="009B223C" w:rsidP="009B223C">
            <w:pPr>
              <w:rPr>
                <w:rFonts w:cs="Arial"/>
                <w:sz w:val="24"/>
                <w:szCs w:val="21"/>
                <w:highlight w:val="lightGray"/>
              </w:rPr>
            </w:pPr>
            <w:r>
              <w:rPr>
                <w:rFonts w:cs="Arial"/>
                <w:sz w:val="24"/>
                <w:szCs w:val="21"/>
                <w:highlight w:val="lightGray"/>
              </w:rPr>
              <w:t>NA</w:t>
            </w:r>
          </w:p>
        </w:tc>
        <w:tc>
          <w:tcPr>
            <w:tcW w:w="1559" w:type="dxa"/>
            <w:gridSpan w:val="3"/>
            <w:shd w:val="clear" w:color="auto" w:fill="D9D9D9" w:themeFill="background1" w:themeFillShade="D9"/>
            <w:vAlign w:val="center"/>
          </w:tcPr>
          <w:p w14:paraId="1637CC5A" w14:textId="3E658041" w:rsidR="009B223C" w:rsidRPr="003552A6" w:rsidRDefault="009B223C" w:rsidP="009B223C">
            <w:pPr>
              <w:rPr>
                <w:rFonts w:cs="Arial"/>
                <w:sz w:val="24"/>
                <w:szCs w:val="21"/>
                <w:highlight w:val="lightGray"/>
              </w:rPr>
            </w:pPr>
            <w:r>
              <w:rPr>
                <w:rFonts w:cs="Arial"/>
                <w:sz w:val="24"/>
                <w:szCs w:val="21"/>
                <w:highlight w:val="lightGray"/>
              </w:rPr>
              <w:t>NA</w:t>
            </w:r>
          </w:p>
        </w:tc>
      </w:tr>
      <w:tr w:rsidR="009B223C" w:rsidRPr="00994A5C" w14:paraId="149A0753" w14:textId="77777777" w:rsidTr="00E365B7">
        <w:trPr>
          <w:gridBefore w:val="1"/>
          <w:wBefore w:w="137" w:type="dxa"/>
          <w:trHeight w:val="323"/>
        </w:trPr>
        <w:tc>
          <w:tcPr>
            <w:tcW w:w="5103" w:type="dxa"/>
            <w:gridSpan w:val="2"/>
          </w:tcPr>
          <w:p w14:paraId="31218321" w14:textId="77777777" w:rsidR="009B223C" w:rsidRPr="00994A5C" w:rsidRDefault="009B223C" w:rsidP="009B223C">
            <w:pPr>
              <w:rPr>
                <w:rFonts w:cs="Arial"/>
                <w:sz w:val="24"/>
                <w:szCs w:val="21"/>
              </w:rPr>
            </w:pPr>
            <w:r w:rsidRPr="00994A5C">
              <w:rPr>
                <w:rFonts w:cs="Arial"/>
                <w:sz w:val="24"/>
                <w:szCs w:val="21"/>
              </w:rPr>
              <w:t>Reading %  at higher level</w:t>
            </w:r>
          </w:p>
        </w:tc>
        <w:tc>
          <w:tcPr>
            <w:tcW w:w="1134" w:type="dxa"/>
          </w:tcPr>
          <w:p w14:paraId="6DB0484D" w14:textId="1BA80A8D" w:rsidR="009B223C" w:rsidRPr="00D7725E" w:rsidRDefault="009B223C" w:rsidP="009B223C">
            <w:pPr>
              <w:rPr>
                <w:rFonts w:cs="Arial"/>
                <w:sz w:val="24"/>
                <w:szCs w:val="21"/>
              </w:rPr>
            </w:pPr>
            <w:r w:rsidRPr="00300309">
              <w:t>14%</w:t>
            </w:r>
          </w:p>
        </w:tc>
        <w:tc>
          <w:tcPr>
            <w:tcW w:w="1276" w:type="dxa"/>
          </w:tcPr>
          <w:p w14:paraId="1ED29E79" w14:textId="2FEDFAB7" w:rsidR="009B223C" w:rsidRPr="00D7725E" w:rsidRDefault="009B223C" w:rsidP="009B223C">
            <w:pPr>
              <w:rPr>
                <w:rFonts w:cs="Arial"/>
                <w:sz w:val="24"/>
                <w:szCs w:val="21"/>
              </w:rPr>
            </w:pPr>
            <w:r w:rsidRPr="002B7D39">
              <w:t>36%</w:t>
            </w:r>
          </w:p>
        </w:tc>
        <w:tc>
          <w:tcPr>
            <w:tcW w:w="1276" w:type="dxa"/>
            <w:shd w:val="clear" w:color="auto" w:fill="auto"/>
            <w:vAlign w:val="center"/>
          </w:tcPr>
          <w:p w14:paraId="11163C09" w14:textId="046DDDB8" w:rsidR="009B223C" w:rsidRPr="00563183" w:rsidRDefault="00963ACB" w:rsidP="009B223C">
            <w:pPr>
              <w:rPr>
                <w:rFonts w:cs="Arial"/>
                <w:sz w:val="24"/>
                <w:szCs w:val="21"/>
              </w:rPr>
            </w:pPr>
            <w:r>
              <w:rPr>
                <w:rFonts w:cs="Arial"/>
                <w:sz w:val="24"/>
                <w:szCs w:val="21"/>
              </w:rPr>
              <w:t>31%</w:t>
            </w:r>
          </w:p>
        </w:tc>
        <w:tc>
          <w:tcPr>
            <w:tcW w:w="1275" w:type="dxa"/>
            <w:gridSpan w:val="2"/>
            <w:shd w:val="clear" w:color="auto" w:fill="auto"/>
            <w:vAlign w:val="center"/>
          </w:tcPr>
          <w:p w14:paraId="1D09E1F7" w14:textId="7EB2987B" w:rsidR="009B223C" w:rsidRPr="00563183" w:rsidRDefault="00982C04" w:rsidP="009B223C">
            <w:pPr>
              <w:rPr>
                <w:rFonts w:cs="Arial"/>
                <w:sz w:val="24"/>
                <w:szCs w:val="21"/>
              </w:rPr>
            </w:pPr>
            <w:r>
              <w:rPr>
                <w:rFonts w:cs="Arial"/>
                <w:sz w:val="24"/>
                <w:szCs w:val="21"/>
              </w:rPr>
              <w:t>27%</w:t>
            </w:r>
          </w:p>
        </w:tc>
        <w:tc>
          <w:tcPr>
            <w:tcW w:w="1134" w:type="dxa"/>
            <w:vAlign w:val="center"/>
          </w:tcPr>
          <w:p w14:paraId="1F2E7927" w14:textId="2EFB6C0D" w:rsidR="009B223C" w:rsidRPr="00C65C41" w:rsidRDefault="00AB5E01" w:rsidP="009B223C">
            <w:pPr>
              <w:rPr>
                <w:rFonts w:cs="Arial"/>
                <w:sz w:val="24"/>
                <w:szCs w:val="21"/>
              </w:rPr>
            </w:pPr>
            <w:r>
              <w:rPr>
                <w:rFonts w:cs="Arial"/>
                <w:sz w:val="24"/>
                <w:szCs w:val="21"/>
              </w:rPr>
              <w:t>NA</w:t>
            </w:r>
          </w:p>
        </w:tc>
        <w:tc>
          <w:tcPr>
            <w:tcW w:w="1276" w:type="dxa"/>
            <w:vAlign w:val="center"/>
          </w:tcPr>
          <w:p w14:paraId="54EA9E64" w14:textId="52A053CE" w:rsidR="009B223C" w:rsidRPr="005958AB" w:rsidRDefault="00AB5E01" w:rsidP="009B223C">
            <w:pPr>
              <w:rPr>
                <w:rFonts w:cs="Arial"/>
                <w:sz w:val="24"/>
                <w:szCs w:val="21"/>
              </w:rPr>
            </w:pPr>
            <w:r>
              <w:rPr>
                <w:rFonts w:cs="Arial"/>
                <w:sz w:val="24"/>
                <w:szCs w:val="21"/>
              </w:rPr>
              <w:t>NA</w:t>
            </w:r>
          </w:p>
        </w:tc>
        <w:tc>
          <w:tcPr>
            <w:tcW w:w="1276" w:type="dxa"/>
            <w:shd w:val="clear" w:color="auto" w:fill="D9D9D9" w:themeFill="background1" w:themeFillShade="D9"/>
            <w:vAlign w:val="center"/>
          </w:tcPr>
          <w:p w14:paraId="47CB3845" w14:textId="03F33944" w:rsidR="009B223C" w:rsidRPr="003552A6" w:rsidRDefault="009B223C" w:rsidP="009B223C">
            <w:pPr>
              <w:rPr>
                <w:rFonts w:cs="Arial"/>
                <w:sz w:val="24"/>
                <w:szCs w:val="21"/>
                <w:highlight w:val="lightGray"/>
              </w:rPr>
            </w:pPr>
            <w:r>
              <w:rPr>
                <w:rFonts w:cs="Arial"/>
                <w:sz w:val="24"/>
                <w:szCs w:val="21"/>
                <w:highlight w:val="lightGray"/>
              </w:rPr>
              <w:t>NA</w:t>
            </w:r>
          </w:p>
        </w:tc>
        <w:tc>
          <w:tcPr>
            <w:tcW w:w="1559" w:type="dxa"/>
            <w:gridSpan w:val="3"/>
            <w:shd w:val="clear" w:color="auto" w:fill="D9D9D9" w:themeFill="background1" w:themeFillShade="D9"/>
            <w:vAlign w:val="center"/>
          </w:tcPr>
          <w:p w14:paraId="5A3A9604" w14:textId="0B45F607" w:rsidR="009B223C" w:rsidRPr="003552A6" w:rsidRDefault="009B223C" w:rsidP="009B223C">
            <w:pPr>
              <w:rPr>
                <w:rFonts w:cs="Arial"/>
                <w:sz w:val="24"/>
                <w:szCs w:val="21"/>
                <w:highlight w:val="lightGray"/>
              </w:rPr>
            </w:pPr>
            <w:r>
              <w:rPr>
                <w:rFonts w:cs="Arial"/>
                <w:sz w:val="24"/>
                <w:szCs w:val="21"/>
                <w:highlight w:val="lightGray"/>
              </w:rPr>
              <w:t>NA</w:t>
            </w:r>
          </w:p>
        </w:tc>
      </w:tr>
      <w:tr w:rsidR="009B223C" w:rsidRPr="00994A5C" w14:paraId="21671812" w14:textId="77777777" w:rsidTr="00E365B7">
        <w:trPr>
          <w:gridBefore w:val="1"/>
          <w:wBefore w:w="137" w:type="dxa"/>
          <w:trHeight w:val="323"/>
        </w:trPr>
        <w:tc>
          <w:tcPr>
            <w:tcW w:w="5103" w:type="dxa"/>
            <w:gridSpan w:val="2"/>
          </w:tcPr>
          <w:p w14:paraId="7417B5E5" w14:textId="77777777" w:rsidR="009B223C" w:rsidRPr="00994A5C" w:rsidRDefault="009B223C" w:rsidP="009B223C">
            <w:pPr>
              <w:rPr>
                <w:rFonts w:cs="Arial"/>
                <w:sz w:val="24"/>
                <w:szCs w:val="21"/>
              </w:rPr>
            </w:pPr>
            <w:r w:rsidRPr="00994A5C">
              <w:rPr>
                <w:rFonts w:cs="Arial"/>
                <w:sz w:val="24"/>
                <w:szCs w:val="21"/>
              </w:rPr>
              <w:t>Writing % at higher level</w:t>
            </w:r>
          </w:p>
        </w:tc>
        <w:tc>
          <w:tcPr>
            <w:tcW w:w="1134" w:type="dxa"/>
          </w:tcPr>
          <w:p w14:paraId="4CA9FB9D" w14:textId="18A99679" w:rsidR="009B223C" w:rsidRPr="00D7725E" w:rsidRDefault="009B223C" w:rsidP="009B223C">
            <w:pPr>
              <w:rPr>
                <w:rFonts w:cs="Arial"/>
                <w:sz w:val="24"/>
                <w:szCs w:val="21"/>
              </w:rPr>
            </w:pPr>
            <w:r w:rsidRPr="00300309">
              <w:t>14%</w:t>
            </w:r>
          </w:p>
        </w:tc>
        <w:tc>
          <w:tcPr>
            <w:tcW w:w="1276" w:type="dxa"/>
          </w:tcPr>
          <w:p w14:paraId="3026A5C1" w14:textId="57B7F900" w:rsidR="009B223C" w:rsidRPr="00D7725E" w:rsidRDefault="009B223C" w:rsidP="009B223C">
            <w:pPr>
              <w:rPr>
                <w:rFonts w:cs="Arial"/>
                <w:sz w:val="24"/>
                <w:szCs w:val="21"/>
              </w:rPr>
            </w:pPr>
            <w:r w:rsidRPr="002B7D39">
              <w:t>31%</w:t>
            </w:r>
          </w:p>
        </w:tc>
        <w:tc>
          <w:tcPr>
            <w:tcW w:w="1276" w:type="dxa"/>
            <w:shd w:val="clear" w:color="auto" w:fill="auto"/>
            <w:vAlign w:val="center"/>
          </w:tcPr>
          <w:p w14:paraId="55B1B048" w14:textId="58EC345E" w:rsidR="009B223C" w:rsidRPr="00563183" w:rsidRDefault="00963ACB" w:rsidP="009B223C">
            <w:pPr>
              <w:rPr>
                <w:rFonts w:cs="Arial"/>
                <w:sz w:val="24"/>
                <w:szCs w:val="21"/>
              </w:rPr>
            </w:pPr>
            <w:r>
              <w:rPr>
                <w:rFonts w:cs="Arial"/>
                <w:sz w:val="24"/>
                <w:szCs w:val="21"/>
              </w:rPr>
              <w:t>24%</w:t>
            </w:r>
          </w:p>
        </w:tc>
        <w:tc>
          <w:tcPr>
            <w:tcW w:w="1275" w:type="dxa"/>
            <w:gridSpan w:val="2"/>
            <w:shd w:val="clear" w:color="auto" w:fill="auto"/>
            <w:vAlign w:val="center"/>
          </w:tcPr>
          <w:p w14:paraId="1CC4ABD3" w14:textId="014495F8" w:rsidR="009B223C" w:rsidRPr="00563183" w:rsidRDefault="00982C04" w:rsidP="009B223C">
            <w:pPr>
              <w:rPr>
                <w:rFonts w:cs="Arial"/>
                <w:sz w:val="24"/>
                <w:szCs w:val="21"/>
              </w:rPr>
            </w:pPr>
            <w:r>
              <w:rPr>
                <w:rFonts w:cs="Arial"/>
                <w:sz w:val="24"/>
                <w:szCs w:val="21"/>
              </w:rPr>
              <w:t>20%</w:t>
            </w:r>
          </w:p>
        </w:tc>
        <w:tc>
          <w:tcPr>
            <w:tcW w:w="1134" w:type="dxa"/>
            <w:vAlign w:val="center"/>
          </w:tcPr>
          <w:p w14:paraId="4000862F" w14:textId="5B07D8E2" w:rsidR="009B223C" w:rsidRPr="00C65C41" w:rsidRDefault="00AB5E01" w:rsidP="009B223C">
            <w:pPr>
              <w:rPr>
                <w:rFonts w:cs="Arial"/>
                <w:sz w:val="24"/>
                <w:szCs w:val="21"/>
              </w:rPr>
            </w:pPr>
            <w:r>
              <w:rPr>
                <w:rFonts w:cs="Arial"/>
                <w:sz w:val="24"/>
                <w:szCs w:val="21"/>
              </w:rPr>
              <w:t>NA</w:t>
            </w:r>
          </w:p>
        </w:tc>
        <w:tc>
          <w:tcPr>
            <w:tcW w:w="1276" w:type="dxa"/>
            <w:vAlign w:val="center"/>
          </w:tcPr>
          <w:p w14:paraId="6F288C51" w14:textId="5367A4EE" w:rsidR="009B223C" w:rsidRPr="005958AB" w:rsidRDefault="00AB5E01" w:rsidP="009B223C">
            <w:pPr>
              <w:rPr>
                <w:rFonts w:cs="Arial"/>
                <w:sz w:val="24"/>
                <w:szCs w:val="21"/>
              </w:rPr>
            </w:pPr>
            <w:r>
              <w:rPr>
                <w:rFonts w:cs="Arial"/>
                <w:sz w:val="24"/>
                <w:szCs w:val="21"/>
              </w:rPr>
              <w:t>NA</w:t>
            </w:r>
          </w:p>
        </w:tc>
        <w:tc>
          <w:tcPr>
            <w:tcW w:w="1276" w:type="dxa"/>
            <w:shd w:val="clear" w:color="auto" w:fill="D9D9D9" w:themeFill="background1" w:themeFillShade="D9"/>
            <w:vAlign w:val="center"/>
          </w:tcPr>
          <w:p w14:paraId="019BF811" w14:textId="507326D5" w:rsidR="009B223C" w:rsidRPr="003552A6" w:rsidRDefault="009B223C" w:rsidP="009B223C">
            <w:pPr>
              <w:rPr>
                <w:rFonts w:cs="Arial"/>
                <w:sz w:val="24"/>
                <w:szCs w:val="21"/>
                <w:highlight w:val="lightGray"/>
              </w:rPr>
            </w:pPr>
            <w:r>
              <w:rPr>
                <w:rFonts w:cs="Arial"/>
                <w:sz w:val="24"/>
                <w:szCs w:val="21"/>
                <w:highlight w:val="lightGray"/>
              </w:rPr>
              <w:t>NA</w:t>
            </w:r>
          </w:p>
        </w:tc>
        <w:tc>
          <w:tcPr>
            <w:tcW w:w="1559" w:type="dxa"/>
            <w:gridSpan w:val="3"/>
            <w:shd w:val="clear" w:color="auto" w:fill="D9D9D9" w:themeFill="background1" w:themeFillShade="D9"/>
            <w:vAlign w:val="center"/>
          </w:tcPr>
          <w:p w14:paraId="5788425F" w14:textId="40A75C78" w:rsidR="009B223C" w:rsidRPr="003552A6" w:rsidRDefault="009B223C" w:rsidP="009B223C">
            <w:pPr>
              <w:rPr>
                <w:rFonts w:cs="Arial"/>
                <w:sz w:val="24"/>
                <w:szCs w:val="21"/>
                <w:highlight w:val="lightGray"/>
              </w:rPr>
            </w:pPr>
            <w:r>
              <w:rPr>
                <w:rFonts w:cs="Arial"/>
                <w:sz w:val="24"/>
                <w:szCs w:val="21"/>
                <w:highlight w:val="lightGray"/>
              </w:rPr>
              <w:t>NA</w:t>
            </w:r>
          </w:p>
        </w:tc>
      </w:tr>
      <w:tr w:rsidR="009B223C" w:rsidRPr="00994A5C" w14:paraId="6C4AB506" w14:textId="77777777" w:rsidTr="00E365B7">
        <w:trPr>
          <w:gridBefore w:val="1"/>
          <w:wBefore w:w="137" w:type="dxa"/>
          <w:trHeight w:val="323"/>
        </w:trPr>
        <w:tc>
          <w:tcPr>
            <w:tcW w:w="5103" w:type="dxa"/>
            <w:gridSpan w:val="2"/>
          </w:tcPr>
          <w:p w14:paraId="0B133C84" w14:textId="77777777" w:rsidR="009B223C" w:rsidRPr="00994A5C" w:rsidRDefault="009B223C" w:rsidP="009B223C">
            <w:pPr>
              <w:rPr>
                <w:rFonts w:cs="Arial"/>
                <w:sz w:val="24"/>
                <w:szCs w:val="21"/>
              </w:rPr>
            </w:pPr>
            <w:r w:rsidRPr="00994A5C">
              <w:rPr>
                <w:rFonts w:cs="Arial"/>
                <w:sz w:val="24"/>
                <w:szCs w:val="21"/>
              </w:rPr>
              <w:t>Maths % at higher level</w:t>
            </w:r>
          </w:p>
        </w:tc>
        <w:tc>
          <w:tcPr>
            <w:tcW w:w="1134" w:type="dxa"/>
          </w:tcPr>
          <w:p w14:paraId="7C053C7C" w14:textId="3CFE4BDE" w:rsidR="009B223C" w:rsidRPr="00D7725E" w:rsidRDefault="009B223C" w:rsidP="009B223C">
            <w:pPr>
              <w:rPr>
                <w:rFonts w:cs="Arial"/>
                <w:sz w:val="24"/>
                <w:szCs w:val="21"/>
              </w:rPr>
            </w:pPr>
            <w:r w:rsidRPr="00300309">
              <w:t>29%</w:t>
            </w:r>
          </w:p>
        </w:tc>
        <w:tc>
          <w:tcPr>
            <w:tcW w:w="1276" w:type="dxa"/>
          </w:tcPr>
          <w:p w14:paraId="6FEE6B83" w14:textId="47D84985" w:rsidR="009B223C" w:rsidRPr="00D7725E" w:rsidRDefault="009B223C" w:rsidP="009B223C">
            <w:pPr>
              <w:rPr>
                <w:rFonts w:cs="Arial"/>
                <w:sz w:val="24"/>
                <w:szCs w:val="21"/>
              </w:rPr>
            </w:pPr>
            <w:r w:rsidRPr="002B7D39">
              <w:t>34%</w:t>
            </w:r>
          </w:p>
        </w:tc>
        <w:tc>
          <w:tcPr>
            <w:tcW w:w="1276" w:type="dxa"/>
            <w:shd w:val="clear" w:color="auto" w:fill="auto"/>
            <w:vAlign w:val="center"/>
          </w:tcPr>
          <w:p w14:paraId="289F7435" w14:textId="374E3FE6" w:rsidR="009B223C" w:rsidRPr="00563183" w:rsidRDefault="00963ACB" w:rsidP="009B223C">
            <w:pPr>
              <w:rPr>
                <w:rFonts w:cs="Arial"/>
                <w:sz w:val="24"/>
                <w:szCs w:val="21"/>
              </w:rPr>
            </w:pPr>
            <w:r>
              <w:rPr>
                <w:rFonts w:cs="Arial"/>
                <w:sz w:val="24"/>
                <w:szCs w:val="21"/>
              </w:rPr>
              <w:t>32%</w:t>
            </w:r>
          </w:p>
        </w:tc>
        <w:tc>
          <w:tcPr>
            <w:tcW w:w="1275" w:type="dxa"/>
            <w:gridSpan w:val="2"/>
            <w:shd w:val="clear" w:color="auto" w:fill="auto"/>
            <w:vAlign w:val="center"/>
          </w:tcPr>
          <w:p w14:paraId="0839D339" w14:textId="4B7D01DE" w:rsidR="009B223C" w:rsidRPr="00563183" w:rsidRDefault="00982C04" w:rsidP="009B223C">
            <w:pPr>
              <w:rPr>
                <w:rFonts w:cs="Arial"/>
                <w:sz w:val="24"/>
                <w:szCs w:val="21"/>
              </w:rPr>
            </w:pPr>
            <w:r>
              <w:rPr>
                <w:rFonts w:cs="Arial"/>
                <w:sz w:val="24"/>
                <w:szCs w:val="21"/>
              </w:rPr>
              <w:t>27%</w:t>
            </w:r>
          </w:p>
        </w:tc>
        <w:tc>
          <w:tcPr>
            <w:tcW w:w="1134" w:type="dxa"/>
            <w:vAlign w:val="center"/>
          </w:tcPr>
          <w:p w14:paraId="2D68ED80" w14:textId="2F75ECBE" w:rsidR="009B223C" w:rsidRPr="00C65C41" w:rsidRDefault="00AB5E01" w:rsidP="009B223C">
            <w:pPr>
              <w:rPr>
                <w:rFonts w:cs="Arial"/>
                <w:sz w:val="24"/>
                <w:szCs w:val="21"/>
              </w:rPr>
            </w:pPr>
            <w:r>
              <w:rPr>
                <w:rFonts w:cs="Arial"/>
                <w:sz w:val="24"/>
                <w:szCs w:val="21"/>
              </w:rPr>
              <w:t>NA</w:t>
            </w:r>
          </w:p>
        </w:tc>
        <w:tc>
          <w:tcPr>
            <w:tcW w:w="1276" w:type="dxa"/>
            <w:vAlign w:val="center"/>
          </w:tcPr>
          <w:p w14:paraId="2D6C1F64" w14:textId="2929FA2E" w:rsidR="009B223C" w:rsidRPr="005958AB" w:rsidRDefault="00AB5E01" w:rsidP="009B223C">
            <w:pPr>
              <w:rPr>
                <w:rFonts w:cs="Arial"/>
                <w:sz w:val="24"/>
                <w:szCs w:val="21"/>
              </w:rPr>
            </w:pPr>
            <w:r>
              <w:rPr>
                <w:rFonts w:cs="Arial"/>
                <w:sz w:val="24"/>
                <w:szCs w:val="21"/>
              </w:rPr>
              <w:t>NA</w:t>
            </w:r>
          </w:p>
        </w:tc>
        <w:tc>
          <w:tcPr>
            <w:tcW w:w="1276" w:type="dxa"/>
            <w:shd w:val="clear" w:color="auto" w:fill="D9D9D9" w:themeFill="background1" w:themeFillShade="D9"/>
            <w:vAlign w:val="center"/>
          </w:tcPr>
          <w:p w14:paraId="27FD1BA4" w14:textId="535905F6" w:rsidR="009B223C" w:rsidRPr="003552A6" w:rsidRDefault="009B223C" w:rsidP="009B223C">
            <w:pPr>
              <w:rPr>
                <w:rFonts w:cs="Arial"/>
                <w:sz w:val="24"/>
                <w:szCs w:val="21"/>
                <w:highlight w:val="lightGray"/>
              </w:rPr>
            </w:pPr>
            <w:r>
              <w:rPr>
                <w:rFonts w:cs="Arial"/>
                <w:sz w:val="24"/>
                <w:szCs w:val="21"/>
                <w:highlight w:val="lightGray"/>
              </w:rPr>
              <w:t>NA</w:t>
            </w:r>
          </w:p>
        </w:tc>
        <w:tc>
          <w:tcPr>
            <w:tcW w:w="1559" w:type="dxa"/>
            <w:gridSpan w:val="3"/>
            <w:shd w:val="clear" w:color="auto" w:fill="D9D9D9" w:themeFill="background1" w:themeFillShade="D9"/>
            <w:vAlign w:val="center"/>
          </w:tcPr>
          <w:p w14:paraId="341A3407" w14:textId="4031C038" w:rsidR="009B223C" w:rsidRPr="003552A6" w:rsidRDefault="009B223C" w:rsidP="009B223C">
            <w:pPr>
              <w:rPr>
                <w:rFonts w:cs="Arial"/>
                <w:sz w:val="24"/>
                <w:szCs w:val="21"/>
                <w:highlight w:val="lightGray"/>
              </w:rPr>
            </w:pPr>
            <w:r>
              <w:rPr>
                <w:rFonts w:cs="Arial"/>
                <w:sz w:val="24"/>
                <w:szCs w:val="21"/>
                <w:highlight w:val="lightGray"/>
              </w:rPr>
              <w:t>NA</w:t>
            </w:r>
          </w:p>
        </w:tc>
      </w:tr>
      <w:tr w:rsidR="009B223C" w:rsidRPr="00994A5C" w14:paraId="71D101F2" w14:textId="77777777" w:rsidTr="00E365B7">
        <w:trPr>
          <w:gridBefore w:val="1"/>
          <w:wBefore w:w="137" w:type="dxa"/>
          <w:trHeight w:val="323"/>
        </w:trPr>
        <w:tc>
          <w:tcPr>
            <w:tcW w:w="5103" w:type="dxa"/>
            <w:gridSpan w:val="2"/>
          </w:tcPr>
          <w:p w14:paraId="090FA823" w14:textId="77777777" w:rsidR="009B223C" w:rsidRPr="00994A5C" w:rsidRDefault="009B223C" w:rsidP="009B223C">
            <w:pPr>
              <w:rPr>
                <w:rFonts w:cs="Arial"/>
                <w:sz w:val="24"/>
                <w:szCs w:val="21"/>
              </w:rPr>
            </w:pPr>
            <w:r w:rsidRPr="00994A5C">
              <w:rPr>
                <w:rFonts w:cs="Arial"/>
                <w:sz w:val="24"/>
                <w:szCs w:val="21"/>
              </w:rPr>
              <w:t>RWM Combined % at or above expected</w:t>
            </w:r>
          </w:p>
        </w:tc>
        <w:tc>
          <w:tcPr>
            <w:tcW w:w="1134" w:type="dxa"/>
          </w:tcPr>
          <w:p w14:paraId="38B1EB0E" w14:textId="02B14810" w:rsidR="009B223C" w:rsidRPr="00D7725E" w:rsidRDefault="009B223C" w:rsidP="009B223C">
            <w:pPr>
              <w:rPr>
                <w:rFonts w:cs="Arial"/>
                <w:sz w:val="24"/>
                <w:szCs w:val="21"/>
              </w:rPr>
            </w:pPr>
            <w:r w:rsidRPr="00300309">
              <w:t>64%</w:t>
            </w:r>
          </w:p>
        </w:tc>
        <w:tc>
          <w:tcPr>
            <w:tcW w:w="1276" w:type="dxa"/>
          </w:tcPr>
          <w:p w14:paraId="1C935599" w14:textId="4F8948F5" w:rsidR="009B223C" w:rsidRPr="00D7725E" w:rsidRDefault="009B223C" w:rsidP="009B223C">
            <w:pPr>
              <w:rPr>
                <w:rFonts w:cs="Arial"/>
                <w:sz w:val="24"/>
                <w:szCs w:val="21"/>
              </w:rPr>
            </w:pPr>
            <w:r w:rsidRPr="002B7D39">
              <w:t>80%</w:t>
            </w:r>
          </w:p>
        </w:tc>
        <w:tc>
          <w:tcPr>
            <w:tcW w:w="1276" w:type="dxa"/>
            <w:shd w:val="clear" w:color="auto" w:fill="auto"/>
            <w:vAlign w:val="center"/>
          </w:tcPr>
          <w:p w14:paraId="5B479C6E" w14:textId="59FEEAE8" w:rsidR="009B223C" w:rsidRPr="00563183" w:rsidRDefault="00963ACB" w:rsidP="009B223C">
            <w:pPr>
              <w:rPr>
                <w:rFonts w:cs="Arial"/>
                <w:sz w:val="24"/>
                <w:szCs w:val="21"/>
              </w:rPr>
            </w:pPr>
            <w:r>
              <w:rPr>
                <w:rFonts w:cs="Arial"/>
                <w:sz w:val="24"/>
                <w:szCs w:val="21"/>
              </w:rPr>
              <w:t>71%</w:t>
            </w:r>
          </w:p>
        </w:tc>
        <w:tc>
          <w:tcPr>
            <w:tcW w:w="1275" w:type="dxa"/>
            <w:gridSpan w:val="2"/>
            <w:shd w:val="clear" w:color="auto" w:fill="auto"/>
            <w:vAlign w:val="center"/>
          </w:tcPr>
          <w:p w14:paraId="65491D99" w14:textId="6894E149" w:rsidR="009B223C" w:rsidRPr="00563183" w:rsidRDefault="00982C04" w:rsidP="009B223C">
            <w:pPr>
              <w:rPr>
                <w:rFonts w:cs="Arial"/>
                <w:sz w:val="24"/>
                <w:szCs w:val="21"/>
              </w:rPr>
            </w:pPr>
            <w:r>
              <w:rPr>
                <w:rFonts w:cs="Arial"/>
                <w:sz w:val="24"/>
                <w:szCs w:val="21"/>
              </w:rPr>
              <w:t>65%</w:t>
            </w:r>
          </w:p>
        </w:tc>
        <w:tc>
          <w:tcPr>
            <w:tcW w:w="1134" w:type="dxa"/>
            <w:vAlign w:val="center"/>
          </w:tcPr>
          <w:p w14:paraId="4101572A" w14:textId="56125FCF" w:rsidR="009B223C" w:rsidRPr="00C65C41" w:rsidRDefault="00AB5E01" w:rsidP="009B223C">
            <w:pPr>
              <w:rPr>
                <w:rFonts w:cs="Arial"/>
                <w:sz w:val="24"/>
                <w:szCs w:val="21"/>
              </w:rPr>
            </w:pPr>
            <w:r>
              <w:rPr>
                <w:rFonts w:cs="Arial"/>
                <w:sz w:val="24"/>
                <w:szCs w:val="21"/>
              </w:rPr>
              <w:t>NA</w:t>
            </w:r>
          </w:p>
        </w:tc>
        <w:tc>
          <w:tcPr>
            <w:tcW w:w="1276" w:type="dxa"/>
            <w:vAlign w:val="center"/>
          </w:tcPr>
          <w:p w14:paraId="6B79C544" w14:textId="42EB523F" w:rsidR="009B223C" w:rsidRPr="005958AB" w:rsidRDefault="00AB5E01" w:rsidP="009B223C">
            <w:pPr>
              <w:rPr>
                <w:rFonts w:cs="Arial"/>
                <w:sz w:val="24"/>
                <w:szCs w:val="21"/>
              </w:rPr>
            </w:pPr>
            <w:r>
              <w:rPr>
                <w:rFonts w:cs="Arial"/>
                <w:sz w:val="24"/>
                <w:szCs w:val="21"/>
              </w:rPr>
              <w:t>NA</w:t>
            </w:r>
          </w:p>
        </w:tc>
        <w:tc>
          <w:tcPr>
            <w:tcW w:w="1276" w:type="dxa"/>
            <w:shd w:val="clear" w:color="auto" w:fill="D9D9D9" w:themeFill="background1" w:themeFillShade="D9"/>
            <w:vAlign w:val="center"/>
          </w:tcPr>
          <w:p w14:paraId="3991A7D5" w14:textId="2903296D" w:rsidR="009B223C" w:rsidRPr="003552A6" w:rsidRDefault="009B223C" w:rsidP="009B223C">
            <w:pPr>
              <w:rPr>
                <w:rFonts w:cs="Arial"/>
                <w:sz w:val="24"/>
                <w:szCs w:val="21"/>
                <w:highlight w:val="lightGray"/>
              </w:rPr>
            </w:pPr>
            <w:r>
              <w:rPr>
                <w:rFonts w:cs="Arial"/>
                <w:sz w:val="24"/>
                <w:szCs w:val="21"/>
                <w:highlight w:val="lightGray"/>
              </w:rPr>
              <w:t>NA</w:t>
            </w:r>
          </w:p>
        </w:tc>
        <w:tc>
          <w:tcPr>
            <w:tcW w:w="1559" w:type="dxa"/>
            <w:gridSpan w:val="3"/>
            <w:shd w:val="clear" w:color="auto" w:fill="D9D9D9" w:themeFill="background1" w:themeFillShade="D9"/>
            <w:vAlign w:val="center"/>
          </w:tcPr>
          <w:p w14:paraId="23E06009" w14:textId="3CC31E7E" w:rsidR="009B223C" w:rsidRPr="003552A6" w:rsidRDefault="009B223C" w:rsidP="009B223C">
            <w:pPr>
              <w:rPr>
                <w:rFonts w:cs="Arial"/>
                <w:sz w:val="24"/>
                <w:szCs w:val="21"/>
                <w:highlight w:val="lightGray"/>
              </w:rPr>
            </w:pPr>
            <w:r>
              <w:rPr>
                <w:rFonts w:cs="Arial"/>
                <w:sz w:val="24"/>
                <w:szCs w:val="21"/>
                <w:highlight w:val="lightGray"/>
              </w:rPr>
              <w:t>NA</w:t>
            </w:r>
          </w:p>
        </w:tc>
      </w:tr>
      <w:tr w:rsidR="009B223C" w:rsidRPr="00994A5C" w14:paraId="228ACFCA" w14:textId="77777777" w:rsidTr="00E365B7">
        <w:trPr>
          <w:gridBefore w:val="1"/>
          <w:wBefore w:w="137" w:type="dxa"/>
          <w:trHeight w:val="323"/>
        </w:trPr>
        <w:tc>
          <w:tcPr>
            <w:tcW w:w="5103" w:type="dxa"/>
            <w:gridSpan w:val="2"/>
          </w:tcPr>
          <w:p w14:paraId="7A44A875" w14:textId="77777777" w:rsidR="009B223C" w:rsidRPr="00994A5C" w:rsidRDefault="009B223C" w:rsidP="009B223C">
            <w:pPr>
              <w:rPr>
                <w:rFonts w:cs="Arial"/>
                <w:sz w:val="24"/>
                <w:szCs w:val="21"/>
              </w:rPr>
            </w:pPr>
            <w:r w:rsidRPr="00994A5C">
              <w:rPr>
                <w:rFonts w:cs="Arial"/>
                <w:sz w:val="24"/>
                <w:szCs w:val="21"/>
              </w:rPr>
              <w:t xml:space="preserve">Reading progress </w:t>
            </w:r>
          </w:p>
        </w:tc>
        <w:tc>
          <w:tcPr>
            <w:tcW w:w="1134" w:type="dxa"/>
          </w:tcPr>
          <w:p w14:paraId="36FF80F9" w14:textId="66263B11" w:rsidR="009B223C" w:rsidRPr="00D7725E" w:rsidRDefault="009B223C" w:rsidP="009B223C">
            <w:pPr>
              <w:rPr>
                <w:rFonts w:cs="Arial"/>
                <w:sz w:val="24"/>
                <w:szCs w:val="21"/>
              </w:rPr>
            </w:pPr>
            <w:r w:rsidRPr="00300309">
              <w:t>0.0</w:t>
            </w:r>
          </w:p>
        </w:tc>
        <w:tc>
          <w:tcPr>
            <w:tcW w:w="1276" w:type="dxa"/>
          </w:tcPr>
          <w:p w14:paraId="03039CAA" w14:textId="60C0D072" w:rsidR="009B223C" w:rsidRPr="00D7725E" w:rsidRDefault="009B223C" w:rsidP="009B223C">
            <w:pPr>
              <w:rPr>
                <w:rFonts w:cs="Arial"/>
                <w:sz w:val="24"/>
                <w:szCs w:val="21"/>
              </w:rPr>
            </w:pPr>
            <w:r w:rsidRPr="002B7D39">
              <w:t>1.7</w:t>
            </w:r>
          </w:p>
        </w:tc>
        <w:tc>
          <w:tcPr>
            <w:tcW w:w="1276" w:type="dxa"/>
            <w:shd w:val="clear" w:color="auto" w:fill="auto"/>
            <w:vAlign w:val="center"/>
          </w:tcPr>
          <w:p w14:paraId="3C9DCED2" w14:textId="1E5F3805" w:rsidR="009B223C" w:rsidRPr="00563183" w:rsidRDefault="00963ACB" w:rsidP="009B223C">
            <w:pPr>
              <w:rPr>
                <w:rFonts w:cs="Arial"/>
                <w:sz w:val="24"/>
                <w:szCs w:val="21"/>
              </w:rPr>
            </w:pPr>
            <w:r>
              <w:rPr>
                <w:rFonts w:cs="Arial"/>
                <w:sz w:val="24"/>
                <w:szCs w:val="21"/>
              </w:rPr>
              <w:t>0.3</w:t>
            </w:r>
          </w:p>
        </w:tc>
        <w:tc>
          <w:tcPr>
            <w:tcW w:w="1275" w:type="dxa"/>
            <w:gridSpan w:val="2"/>
            <w:shd w:val="clear" w:color="auto" w:fill="auto"/>
            <w:vAlign w:val="center"/>
          </w:tcPr>
          <w:p w14:paraId="0D141673" w14:textId="02B15F64" w:rsidR="009B223C" w:rsidRPr="00563183" w:rsidRDefault="00982C04" w:rsidP="009B223C">
            <w:pPr>
              <w:rPr>
                <w:rFonts w:cs="Arial"/>
                <w:sz w:val="24"/>
                <w:szCs w:val="21"/>
              </w:rPr>
            </w:pPr>
            <w:r>
              <w:rPr>
                <w:rFonts w:cs="Arial"/>
                <w:sz w:val="24"/>
                <w:szCs w:val="21"/>
              </w:rPr>
              <w:t>0</w:t>
            </w:r>
          </w:p>
        </w:tc>
        <w:tc>
          <w:tcPr>
            <w:tcW w:w="1134" w:type="dxa"/>
            <w:vAlign w:val="center"/>
          </w:tcPr>
          <w:p w14:paraId="56AE012F" w14:textId="3C4AADCB" w:rsidR="009B223C" w:rsidRPr="00C65C41" w:rsidRDefault="00AB5E01" w:rsidP="009B223C">
            <w:pPr>
              <w:rPr>
                <w:rFonts w:cs="Arial"/>
                <w:sz w:val="24"/>
                <w:szCs w:val="21"/>
              </w:rPr>
            </w:pPr>
            <w:r>
              <w:rPr>
                <w:rFonts w:cs="Arial"/>
                <w:sz w:val="24"/>
                <w:szCs w:val="21"/>
              </w:rPr>
              <w:t>NA</w:t>
            </w:r>
          </w:p>
        </w:tc>
        <w:tc>
          <w:tcPr>
            <w:tcW w:w="1276" w:type="dxa"/>
            <w:vAlign w:val="center"/>
          </w:tcPr>
          <w:p w14:paraId="6C7045E2" w14:textId="216A5E00" w:rsidR="009B223C" w:rsidRPr="005958AB" w:rsidRDefault="00AB5E01" w:rsidP="009B223C">
            <w:pPr>
              <w:rPr>
                <w:rFonts w:cs="Arial"/>
                <w:sz w:val="24"/>
                <w:szCs w:val="21"/>
              </w:rPr>
            </w:pPr>
            <w:r>
              <w:rPr>
                <w:rFonts w:cs="Arial"/>
                <w:sz w:val="24"/>
                <w:szCs w:val="21"/>
              </w:rPr>
              <w:t>NA</w:t>
            </w:r>
          </w:p>
        </w:tc>
        <w:tc>
          <w:tcPr>
            <w:tcW w:w="1276" w:type="dxa"/>
            <w:shd w:val="clear" w:color="auto" w:fill="D9D9D9" w:themeFill="background1" w:themeFillShade="D9"/>
            <w:vAlign w:val="center"/>
          </w:tcPr>
          <w:p w14:paraId="2A35D8D4" w14:textId="5F79A5B1" w:rsidR="009B223C" w:rsidRPr="003552A6" w:rsidRDefault="009B223C" w:rsidP="009B223C">
            <w:pPr>
              <w:rPr>
                <w:rFonts w:cs="Arial"/>
                <w:sz w:val="24"/>
                <w:szCs w:val="21"/>
                <w:highlight w:val="lightGray"/>
              </w:rPr>
            </w:pPr>
            <w:r>
              <w:rPr>
                <w:rFonts w:cs="Arial"/>
                <w:sz w:val="24"/>
                <w:szCs w:val="21"/>
                <w:highlight w:val="lightGray"/>
              </w:rPr>
              <w:t>NA</w:t>
            </w:r>
          </w:p>
        </w:tc>
        <w:tc>
          <w:tcPr>
            <w:tcW w:w="1559" w:type="dxa"/>
            <w:gridSpan w:val="3"/>
            <w:shd w:val="clear" w:color="auto" w:fill="D9D9D9" w:themeFill="background1" w:themeFillShade="D9"/>
            <w:vAlign w:val="center"/>
          </w:tcPr>
          <w:p w14:paraId="6ECBFBE1" w14:textId="353401AD" w:rsidR="009B223C" w:rsidRPr="003552A6" w:rsidRDefault="009B223C" w:rsidP="009B223C">
            <w:pPr>
              <w:rPr>
                <w:rFonts w:cs="Arial"/>
                <w:sz w:val="24"/>
                <w:szCs w:val="21"/>
                <w:highlight w:val="lightGray"/>
              </w:rPr>
            </w:pPr>
            <w:r>
              <w:rPr>
                <w:rFonts w:cs="Arial"/>
                <w:sz w:val="24"/>
                <w:szCs w:val="21"/>
                <w:highlight w:val="lightGray"/>
              </w:rPr>
              <w:t>NA</w:t>
            </w:r>
          </w:p>
        </w:tc>
      </w:tr>
      <w:tr w:rsidR="009B223C" w:rsidRPr="00994A5C" w14:paraId="2BF13A80" w14:textId="77777777" w:rsidTr="00E365B7">
        <w:trPr>
          <w:gridBefore w:val="1"/>
          <w:wBefore w:w="137" w:type="dxa"/>
          <w:trHeight w:val="323"/>
        </w:trPr>
        <w:tc>
          <w:tcPr>
            <w:tcW w:w="5103" w:type="dxa"/>
            <w:gridSpan w:val="2"/>
          </w:tcPr>
          <w:p w14:paraId="42524556" w14:textId="77777777" w:rsidR="009B223C" w:rsidRPr="00994A5C" w:rsidRDefault="009B223C" w:rsidP="009B223C">
            <w:pPr>
              <w:rPr>
                <w:rFonts w:cs="Arial"/>
                <w:sz w:val="24"/>
                <w:szCs w:val="21"/>
              </w:rPr>
            </w:pPr>
            <w:r w:rsidRPr="00994A5C">
              <w:rPr>
                <w:rFonts w:cs="Arial"/>
                <w:sz w:val="24"/>
                <w:szCs w:val="21"/>
              </w:rPr>
              <w:t xml:space="preserve">Writing progress </w:t>
            </w:r>
          </w:p>
        </w:tc>
        <w:tc>
          <w:tcPr>
            <w:tcW w:w="1134" w:type="dxa"/>
          </w:tcPr>
          <w:p w14:paraId="693ABC9F" w14:textId="63B4F04A" w:rsidR="009B223C" w:rsidRPr="00D7725E" w:rsidRDefault="009B223C" w:rsidP="009B223C">
            <w:pPr>
              <w:rPr>
                <w:rFonts w:cs="Arial"/>
                <w:sz w:val="24"/>
                <w:szCs w:val="21"/>
              </w:rPr>
            </w:pPr>
            <w:r w:rsidRPr="00300309">
              <w:t>1.4</w:t>
            </w:r>
          </w:p>
        </w:tc>
        <w:tc>
          <w:tcPr>
            <w:tcW w:w="1276" w:type="dxa"/>
          </w:tcPr>
          <w:p w14:paraId="0D630B70" w14:textId="60097F67" w:rsidR="009B223C" w:rsidRPr="00D7725E" w:rsidRDefault="009B223C" w:rsidP="009B223C">
            <w:pPr>
              <w:rPr>
                <w:rFonts w:cs="Arial"/>
                <w:sz w:val="24"/>
                <w:szCs w:val="21"/>
              </w:rPr>
            </w:pPr>
            <w:r w:rsidRPr="002B7D39">
              <w:t>2.5</w:t>
            </w:r>
          </w:p>
        </w:tc>
        <w:tc>
          <w:tcPr>
            <w:tcW w:w="1276" w:type="dxa"/>
            <w:shd w:val="clear" w:color="auto" w:fill="auto"/>
            <w:vAlign w:val="center"/>
          </w:tcPr>
          <w:p w14:paraId="2BBA7BD7" w14:textId="2B49C1A8" w:rsidR="009B223C" w:rsidRPr="00563183" w:rsidRDefault="00963ACB" w:rsidP="009B223C">
            <w:pPr>
              <w:rPr>
                <w:rFonts w:cs="Arial"/>
                <w:sz w:val="24"/>
                <w:szCs w:val="21"/>
              </w:rPr>
            </w:pPr>
            <w:r>
              <w:rPr>
                <w:rFonts w:cs="Arial"/>
                <w:sz w:val="24"/>
                <w:szCs w:val="21"/>
              </w:rPr>
              <w:t>0.3</w:t>
            </w:r>
          </w:p>
        </w:tc>
        <w:tc>
          <w:tcPr>
            <w:tcW w:w="1275" w:type="dxa"/>
            <w:gridSpan w:val="2"/>
            <w:shd w:val="clear" w:color="auto" w:fill="auto"/>
            <w:vAlign w:val="center"/>
          </w:tcPr>
          <w:p w14:paraId="2C2DAAC4" w14:textId="18F5702D" w:rsidR="009B223C" w:rsidRPr="00563183" w:rsidRDefault="00982C04" w:rsidP="009B223C">
            <w:pPr>
              <w:rPr>
                <w:rFonts w:cs="Arial"/>
                <w:sz w:val="24"/>
                <w:szCs w:val="21"/>
              </w:rPr>
            </w:pPr>
            <w:r>
              <w:rPr>
                <w:rFonts w:cs="Arial"/>
                <w:sz w:val="24"/>
                <w:szCs w:val="21"/>
              </w:rPr>
              <w:t>0</w:t>
            </w:r>
          </w:p>
        </w:tc>
        <w:tc>
          <w:tcPr>
            <w:tcW w:w="1134" w:type="dxa"/>
            <w:vAlign w:val="center"/>
          </w:tcPr>
          <w:p w14:paraId="6EFCFBDD" w14:textId="4760BA4C" w:rsidR="009B223C" w:rsidRPr="00C65C41" w:rsidRDefault="00AB5E01" w:rsidP="009B223C">
            <w:pPr>
              <w:rPr>
                <w:rFonts w:cs="Arial"/>
                <w:sz w:val="24"/>
                <w:szCs w:val="21"/>
              </w:rPr>
            </w:pPr>
            <w:r>
              <w:rPr>
                <w:rFonts w:cs="Arial"/>
                <w:sz w:val="24"/>
                <w:szCs w:val="21"/>
              </w:rPr>
              <w:t>NA</w:t>
            </w:r>
          </w:p>
        </w:tc>
        <w:tc>
          <w:tcPr>
            <w:tcW w:w="1276" w:type="dxa"/>
            <w:vAlign w:val="center"/>
          </w:tcPr>
          <w:p w14:paraId="7A57453E" w14:textId="610CA9A3" w:rsidR="009B223C" w:rsidRPr="005958AB" w:rsidRDefault="00AB5E01" w:rsidP="009B223C">
            <w:pPr>
              <w:rPr>
                <w:rFonts w:cs="Arial"/>
                <w:sz w:val="24"/>
                <w:szCs w:val="21"/>
              </w:rPr>
            </w:pPr>
            <w:r>
              <w:rPr>
                <w:rFonts w:cs="Arial"/>
                <w:sz w:val="24"/>
                <w:szCs w:val="21"/>
              </w:rPr>
              <w:t>NA</w:t>
            </w:r>
          </w:p>
        </w:tc>
        <w:tc>
          <w:tcPr>
            <w:tcW w:w="1276" w:type="dxa"/>
            <w:shd w:val="clear" w:color="auto" w:fill="D9D9D9" w:themeFill="background1" w:themeFillShade="D9"/>
            <w:vAlign w:val="center"/>
          </w:tcPr>
          <w:p w14:paraId="01085463" w14:textId="1377F134" w:rsidR="009B223C" w:rsidRPr="003552A6" w:rsidRDefault="009B223C" w:rsidP="009B223C">
            <w:pPr>
              <w:rPr>
                <w:rFonts w:cs="Arial"/>
                <w:sz w:val="24"/>
                <w:szCs w:val="21"/>
                <w:highlight w:val="lightGray"/>
              </w:rPr>
            </w:pPr>
            <w:r>
              <w:rPr>
                <w:rFonts w:cs="Arial"/>
                <w:sz w:val="24"/>
                <w:szCs w:val="21"/>
                <w:highlight w:val="lightGray"/>
              </w:rPr>
              <w:t>NA</w:t>
            </w:r>
          </w:p>
        </w:tc>
        <w:tc>
          <w:tcPr>
            <w:tcW w:w="1559" w:type="dxa"/>
            <w:gridSpan w:val="3"/>
            <w:shd w:val="clear" w:color="auto" w:fill="D9D9D9" w:themeFill="background1" w:themeFillShade="D9"/>
            <w:vAlign w:val="center"/>
          </w:tcPr>
          <w:p w14:paraId="379A0CFE" w14:textId="4C9E32AF" w:rsidR="009B223C" w:rsidRPr="003552A6" w:rsidRDefault="009B223C" w:rsidP="009B223C">
            <w:pPr>
              <w:rPr>
                <w:rFonts w:cs="Arial"/>
                <w:sz w:val="24"/>
                <w:szCs w:val="21"/>
                <w:highlight w:val="lightGray"/>
              </w:rPr>
            </w:pPr>
            <w:r>
              <w:rPr>
                <w:rFonts w:cs="Arial"/>
                <w:sz w:val="24"/>
                <w:szCs w:val="21"/>
                <w:highlight w:val="lightGray"/>
              </w:rPr>
              <w:t>NA</w:t>
            </w:r>
          </w:p>
        </w:tc>
      </w:tr>
      <w:tr w:rsidR="009B223C" w:rsidRPr="00994A5C" w14:paraId="76A4E484" w14:textId="77777777" w:rsidTr="00E365B7">
        <w:trPr>
          <w:gridBefore w:val="1"/>
          <w:wBefore w:w="137" w:type="dxa"/>
          <w:trHeight w:val="323"/>
        </w:trPr>
        <w:tc>
          <w:tcPr>
            <w:tcW w:w="5103" w:type="dxa"/>
            <w:gridSpan w:val="2"/>
          </w:tcPr>
          <w:p w14:paraId="605E17B7" w14:textId="77777777" w:rsidR="009B223C" w:rsidRPr="00994A5C" w:rsidRDefault="009B223C" w:rsidP="009B223C">
            <w:pPr>
              <w:rPr>
                <w:rFonts w:cs="Arial"/>
                <w:sz w:val="24"/>
                <w:szCs w:val="21"/>
              </w:rPr>
            </w:pPr>
            <w:r w:rsidRPr="00994A5C">
              <w:rPr>
                <w:rFonts w:cs="Arial"/>
                <w:sz w:val="24"/>
                <w:szCs w:val="21"/>
              </w:rPr>
              <w:t xml:space="preserve">Maths progress </w:t>
            </w:r>
          </w:p>
        </w:tc>
        <w:tc>
          <w:tcPr>
            <w:tcW w:w="1134" w:type="dxa"/>
          </w:tcPr>
          <w:p w14:paraId="14C0B1CF" w14:textId="2F73340E" w:rsidR="009B223C" w:rsidRPr="00D7725E" w:rsidRDefault="009B223C" w:rsidP="009B223C">
            <w:pPr>
              <w:rPr>
                <w:rFonts w:cs="Arial"/>
                <w:sz w:val="24"/>
                <w:szCs w:val="21"/>
              </w:rPr>
            </w:pPr>
            <w:r w:rsidRPr="00300309">
              <w:t>2.0</w:t>
            </w:r>
          </w:p>
        </w:tc>
        <w:tc>
          <w:tcPr>
            <w:tcW w:w="1276" w:type="dxa"/>
          </w:tcPr>
          <w:p w14:paraId="3F71FC02" w14:textId="67697206" w:rsidR="009B223C" w:rsidRPr="00D7725E" w:rsidRDefault="009B223C" w:rsidP="009B223C">
            <w:pPr>
              <w:rPr>
                <w:rFonts w:cs="Arial"/>
                <w:sz w:val="24"/>
                <w:szCs w:val="21"/>
              </w:rPr>
            </w:pPr>
            <w:r w:rsidRPr="002B7D39">
              <w:t>2.2</w:t>
            </w:r>
          </w:p>
        </w:tc>
        <w:tc>
          <w:tcPr>
            <w:tcW w:w="1276" w:type="dxa"/>
            <w:shd w:val="clear" w:color="auto" w:fill="auto"/>
            <w:vAlign w:val="center"/>
          </w:tcPr>
          <w:p w14:paraId="12DDC035" w14:textId="6AC9B25D" w:rsidR="009B223C" w:rsidRPr="00563183" w:rsidRDefault="00963ACB" w:rsidP="009B223C">
            <w:pPr>
              <w:rPr>
                <w:rFonts w:cs="Arial"/>
                <w:sz w:val="24"/>
                <w:szCs w:val="21"/>
              </w:rPr>
            </w:pPr>
            <w:r>
              <w:rPr>
                <w:rFonts w:cs="Arial"/>
                <w:sz w:val="24"/>
                <w:szCs w:val="21"/>
              </w:rPr>
              <w:t>0.4</w:t>
            </w:r>
          </w:p>
        </w:tc>
        <w:tc>
          <w:tcPr>
            <w:tcW w:w="1275" w:type="dxa"/>
            <w:gridSpan w:val="2"/>
            <w:shd w:val="clear" w:color="auto" w:fill="auto"/>
            <w:vAlign w:val="center"/>
          </w:tcPr>
          <w:p w14:paraId="60235ECF" w14:textId="24B10466" w:rsidR="009B223C" w:rsidRPr="00563183" w:rsidRDefault="00982C04" w:rsidP="009B223C">
            <w:pPr>
              <w:rPr>
                <w:rFonts w:cs="Arial"/>
                <w:sz w:val="24"/>
                <w:szCs w:val="21"/>
              </w:rPr>
            </w:pPr>
            <w:r>
              <w:rPr>
                <w:rFonts w:cs="Arial"/>
                <w:sz w:val="24"/>
                <w:szCs w:val="21"/>
              </w:rPr>
              <w:t>0</w:t>
            </w:r>
          </w:p>
        </w:tc>
        <w:tc>
          <w:tcPr>
            <w:tcW w:w="1134" w:type="dxa"/>
            <w:vAlign w:val="center"/>
          </w:tcPr>
          <w:p w14:paraId="47F915D2" w14:textId="311AE99E" w:rsidR="009B223C" w:rsidRPr="00C65C41" w:rsidRDefault="00AB5E01" w:rsidP="009B223C">
            <w:pPr>
              <w:rPr>
                <w:rFonts w:cs="Arial"/>
                <w:sz w:val="24"/>
                <w:szCs w:val="21"/>
              </w:rPr>
            </w:pPr>
            <w:r>
              <w:rPr>
                <w:rFonts w:cs="Arial"/>
                <w:sz w:val="24"/>
                <w:szCs w:val="21"/>
              </w:rPr>
              <w:t>NA</w:t>
            </w:r>
          </w:p>
        </w:tc>
        <w:tc>
          <w:tcPr>
            <w:tcW w:w="1276" w:type="dxa"/>
            <w:vAlign w:val="center"/>
          </w:tcPr>
          <w:p w14:paraId="39C70556" w14:textId="1F45BA57" w:rsidR="009B223C" w:rsidRPr="005958AB" w:rsidRDefault="00AB5E01" w:rsidP="009B223C">
            <w:pPr>
              <w:rPr>
                <w:rFonts w:cs="Arial"/>
                <w:sz w:val="24"/>
                <w:szCs w:val="21"/>
              </w:rPr>
            </w:pPr>
            <w:r>
              <w:rPr>
                <w:rFonts w:cs="Arial"/>
                <w:sz w:val="24"/>
                <w:szCs w:val="21"/>
              </w:rPr>
              <w:t>NA</w:t>
            </w:r>
          </w:p>
        </w:tc>
        <w:tc>
          <w:tcPr>
            <w:tcW w:w="1276" w:type="dxa"/>
            <w:shd w:val="clear" w:color="auto" w:fill="D9D9D9" w:themeFill="background1" w:themeFillShade="D9"/>
            <w:vAlign w:val="center"/>
          </w:tcPr>
          <w:p w14:paraId="23248B3C" w14:textId="51290AFD" w:rsidR="009B223C" w:rsidRPr="003552A6" w:rsidRDefault="009B223C" w:rsidP="009B223C">
            <w:pPr>
              <w:rPr>
                <w:rFonts w:cs="Arial"/>
                <w:sz w:val="24"/>
                <w:szCs w:val="21"/>
                <w:highlight w:val="lightGray"/>
              </w:rPr>
            </w:pPr>
            <w:r>
              <w:rPr>
                <w:rFonts w:cs="Arial"/>
                <w:sz w:val="24"/>
                <w:szCs w:val="21"/>
                <w:highlight w:val="lightGray"/>
              </w:rPr>
              <w:t>NA</w:t>
            </w:r>
          </w:p>
        </w:tc>
        <w:tc>
          <w:tcPr>
            <w:tcW w:w="1559" w:type="dxa"/>
            <w:gridSpan w:val="3"/>
            <w:shd w:val="clear" w:color="auto" w:fill="D9D9D9" w:themeFill="background1" w:themeFillShade="D9"/>
            <w:vAlign w:val="center"/>
          </w:tcPr>
          <w:p w14:paraId="4BFE5237" w14:textId="7F2CB4CE" w:rsidR="009B223C" w:rsidRPr="003552A6" w:rsidRDefault="009B223C" w:rsidP="009B223C">
            <w:pPr>
              <w:rPr>
                <w:rFonts w:cs="Arial"/>
                <w:sz w:val="24"/>
                <w:szCs w:val="21"/>
                <w:highlight w:val="lightGray"/>
              </w:rPr>
            </w:pPr>
            <w:r>
              <w:rPr>
                <w:rFonts w:cs="Arial"/>
                <w:sz w:val="24"/>
                <w:szCs w:val="21"/>
                <w:highlight w:val="lightGray"/>
              </w:rPr>
              <w:t>NA</w:t>
            </w:r>
          </w:p>
        </w:tc>
      </w:tr>
      <w:tr w:rsidR="0033592A" w:rsidRPr="005958AB" w14:paraId="72374635" w14:textId="77777777" w:rsidTr="00DC6928">
        <w:trPr>
          <w:gridBefore w:val="1"/>
          <w:wBefore w:w="137" w:type="dxa"/>
          <w:trHeight w:val="323"/>
        </w:trPr>
        <w:tc>
          <w:tcPr>
            <w:tcW w:w="5103" w:type="dxa"/>
            <w:gridSpan w:val="2"/>
          </w:tcPr>
          <w:p w14:paraId="2EDF824E" w14:textId="77777777" w:rsidR="0033592A" w:rsidRPr="005958AB" w:rsidRDefault="0033592A" w:rsidP="0033592A">
            <w:pPr>
              <w:rPr>
                <w:rFonts w:cs="Arial"/>
                <w:sz w:val="24"/>
                <w:szCs w:val="21"/>
              </w:rPr>
            </w:pPr>
            <w:r w:rsidRPr="005958AB">
              <w:rPr>
                <w:rFonts w:cs="Arial"/>
                <w:b/>
                <w:sz w:val="24"/>
                <w:szCs w:val="21"/>
              </w:rPr>
              <w:t xml:space="preserve">End of KS1 </w:t>
            </w:r>
          </w:p>
        </w:tc>
        <w:tc>
          <w:tcPr>
            <w:tcW w:w="4961" w:type="dxa"/>
            <w:gridSpan w:val="5"/>
          </w:tcPr>
          <w:p w14:paraId="4F96C8F8" w14:textId="7C723B9F" w:rsidR="0033592A" w:rsidRPr="00563183" w:rsidRDefault="009B223C" w:rsidP="0033592A">
            <w:pPr>
              <w:rPr>
                <w:rFonts w:cs="Arial"/>
                <w:b/>
                <w:sz w:val="24"/>
                <w:szCs w:val="21"/>
              </w:rPr>
            </w:pPr>
            <w:r>
              <w:rPr>
                <w:rFonts w:cs="Arial"/>
                <w:b/>
                <w:sz w:val="24"/>
                <w:szCs w:val="21"/>
              </w:rPr>
              <w:t>(5</w:t>
            </w:r>
            <w:r w:rsidR="0033592A" w:rsidRPr="00563183">
              <w:rPr>
                <w:rFonts w:cs="Arial"/>
                <w:b/>
                <w:sz w:val="24"/>
                <w:szCs w:val="21"/>
              </w:rPr>
              <w:t>/76)</w:t>
            </w:r>
          </w:p>
        </w:tc>
        <w:tc>
          <w:tcPr>
            <w:tcW w:w="5245" w:type="dxa"/>
            <w:gridSpan w:val="6"/>
          </w:tcPr>
          <w:p w14:paraId="66A8BBBE" w14:textId="7E34A0DF" w:rsidR="0033592A" w:rsidRPr="00C65C41" w:rsidRDefault="0033592A" w:rsidP="0033592A">
            <w:pPr>
              <w:rPr>
                <w:rFonts w:cs="Arial"/>
                <w:b/>
                <w:sz w:val="24"/>
                <w:szCs w:val="21"/>
              </w:rPr>
            </w:pPr>
          </w:p>
        </w:tc>
      </w:tr>
      <w:tr w:rsidR="009B223C" w:rsidRPr="00994A5C" w14:paraId="123EF9EF" w14:textId="77777777" w:rsidTr="0032425E">
        <w:trPr>
          <w:gridBefore w:val="1"/>
          <w:wBefore w:w="137" w:type="dxa"/>
          <w:trHeight w:val="323"/>
        </w:trPr>
        <w:tc>
          <w:tcPr>
            <w:tcW w:w="5103" w:type="dxa"/>
            <w:gridSpan w:val="2"/>
          </w:tcPr>
          <w:p w14:paraId="4D8D4575" w14:textId="77777777" w:rsidR="009B223C" w:rsidRPr="00994A5C" w:rsidRDefault="009B223C" w:rsidP="009B223C">
            <w:pPr>
              <w:rPr>
                <w:rFonts w:cs="Arial"/>
                <w:sz w:val="24"/>
                <w:szCs w:val="21"/>
              </w:rPr>
            </w:pPr>
            <w:r w:rsidRPr="00994A5C">
              <w:rPr>
                <w:rFonts w:cs="Arial"/>
                <w:sz w:val="24"/>
                <w:szCs w:val="21"/>
              </w:rPr>
              <w:t>Reading % at or above expected</w:t>
            </w:r>
          </w:p>
        </w:tc>
        <w:tc>
          <w:tcPr>
            <w:tcW w:w="1134" w:type="dxa"/>
          </w:tcPr>
          <w:p w14:paraId="3FAE6A0D" w14:textId="43D650B1" w:rsidR="009B223C" w:rsidRPr="00D7725E" w:rsidRDefault="009B223C" w:rsidP="009B223C">
            <w:pPr>
              <w:rPr>
                <w:rFonts w:cs="Arial"/>
                <w:sz w:val="24"/>
                <w:szCs w:val="21"/>
              </w:rPr>
            </w:pPr>
            <w:r w:rsidRPr="00143227">
              <w:t>100%</w:t>
            </w:r>
          </w:p>
        </w:tc>
        <w:tc>
          <w:tcPr>
            <w:tcW w:w="1276" w:type="dxa"/>
          </w:tcPr>
          <w:p w14:paraId="212758AE" w14:textId="5AD9E4CF" w:rsidR="009B223C" w:rsidRPr="00D7725E" w:rsidRDefault="009B223C" w:rsidP="009B223C">
            <w:pPr>
              <w:rPr>
                <w:rFonts w:cs="Arial"/>
                <w:sz w:val="24"/>
                <w:szCs w:val="21"/>
              </w:rPr>
            </w:pPr>
            <w:r w:rsidRPr="00D66F1F">
              <w:t>84%</w:t>
            </w:r>
          </w:p>
        </w:tc>
        <w:tc>
          <w:tcPr>
            <w:tcW w:w="1276" w:type="dxa"/>
            <w:shd w:val="clear" w:color="auto" w:fill="auto"/>
            <w:vAlign w:val="center"/>
          </w:tcPr>
          <w:p w14:paraId="7D81CA86" w14:textId="025EE3B9" w:rsidR="009B223C" w:rsidRPr="00563183" w:rsidRDefault="00982C04" w:rsidP="009B223C">
            <w:pPr>
              <w:rPr>
                <w:rFonts w:cs="Arial"/>
                <w:sz w:val="24"/>
                <w:szCs w:val="21"/>
              </w:rPr>
            </w:pPr>
            <w:r>
              <w:rPr>
                <w:rFonts w:cs="Arial"/>
                <w:sz w:val="24"/>
                <w:szCs w:val="21"/>
              </w:rPr>
              <w:t>78%</w:t>
            </w:r>
          </w:p>
        </w:tc>
        <w:tc>
          <w:tcPr>
            <w:tcW w:w="1275" w:type="dxa"/>
            <w:gridSpan w:val="2"/>
            <w:shd w:val="clear" w:color="auto" w:fill="auto"/>
            <w:vAlign w:val="center"/>
          </w:tcPr>
          <w:p w14:paraId="7743632C" w14:textId="29908EE4" w:rsidR="009B223C" w:rsidRPr="00563183" w:rsidRDefault="00982C04" w:rsidP="009B223C">
            <w:pPr>
              <w:rPr>
                <w:rFonts w:cs="Arial"/>
                <w:sz w:val="24"/>
                <w:szCs w:val="21"/>
              </w:rPr>
            </w:pPr>
            <w:r>
              <w:rPr>
                <w:rFonts w:cs="Arial"/>
                <w:sz w:val="24"/>
                <w:szCs w:val="21"/>
              </w:rPr>
              <w:t>75%</w:t>
            </w:r>
          </w:p>
        </w:tc>
        <w:tc>
          <w:tcPr>
            <w:tcW w:w="1134" w:type="dxa"/>
            <w:vAlign w:val="center"/>
          </w:tcPr>
          <w:p w14:paraId="6F408FC9" w14:textId="31E93A26" w:rsidR="009B223C" w:rsidRPr="00C65C41" w:rsidRDefault="00AB5E01" w:rsidP="009B223C">
            <w:pPr>
              <w:rPr>
                <w:rFonts w:cs="Arial"/>
                <w:sz w:val="24"/>
                <w:szCs w:val="21"/>
              </w:rPr>
            </w:pPr>
            <w:r>
              <w:rPr>
                <w:rFonts w:cs="Arial"/>
                <w:sz w:val="24"/>
                <w:szCs w:val="21"/>
              </w:rPr>
              <w:t>86%</w:t>
            </w:r>
          </w:p>
        </w:tc>
        <w:tc>
          <w:tcPr>
            <w:tcW w:w="1276" w:type="dxa"/>
            <w:vAlign w:val="center"/>
          </w:tcPr>
          <w:p w14:paraId="1AD8F527" w14:textId="23AA5F21" w:rsidR="009B223C" w:rsidRPr="005958AB" w:rsidRDefault="00AB5E01" w:rsidP="009B223C">
            <w:pPr>
              <w:rPr>
                <w:rFonts w:cs="Arial"/>
                <w:sz w:val="24"/>
                <w:szCs w:val="21"/>
              </w:rPr>
            </w:pPr>
            <w:r>
              <w:rPr>
                <w:rFonts w:cs="Arial"/>
                <w:sz w:val="24"/>
                <w:szCs w:val="21"/>
              </w:rPr>
              <w:t>90%</w:t>
            </w:r>
          </w:p>
        </w:tc>
        <w:tc>
          <w:tcPr>
            <w:tcW w:w="1276" w:type="dxa"/>
            <w:shd w:val="clear" w:color="auto" w:fill="D9D9D9" w:themeFill="background1" w:themeFillShade="D9"/>
            <w:vAlign w:val="center"/>
          </w:tcPr>
          <w:p w14:paraId="104198A3" w14:textId="5EEA0F5C" w:rsidR="009B223C" w:rsidRPr="00994A5C" w:rsidRDefault="009B223C" w:rsidP="009B223C">
            <w:pPr>
              <w:rPr>
                <w:rFonts w:cs="Arial"/>
                <w:sz w:val="24"/>
                <w:szCs w:val="21"/>
              </w:rPr>
            </w:pPr>
            <w:r>
              <w:rPr>
                <w:rFonts w:cs="Arial"/>
                <w:sz w:val="24"/>
                <w:szCs w:val="21"/>
              </w:rPr>
              <w:t>NA</w:t>
            </w:r>
          </w:p>
        </w:tc>
        <w:tc>
          <w:tcPr>
            <w:tcW w:w="1559" w:type="dxa"/>
            <w:gridSpan w:val="3"/>
            <w:shd w:val="clear" w:color="auto" w:fill="D9D9D9" w:themeFill="background1" w:themeFillShade="D9"/>
            <w:vAlign w:val="center"/>
          </w:tcPr>
          <w:p w14:paraId="3F8952EC" w14:textId="7154B355" w:rsidR="009B223C" w:rsidRPr="00994A5C" w:rsidRDefault="009B223C" w:rsidP="009B223C">
            <w:pPr>
              <w:rPr>
                <w:rFonts w:cs="Arial"/>
                <w:sz w:val="24"/>
                <w:szCs w:val="21"/>
              </w:rPr>
            </w:pPr>
            <w:r>
              <w:rPr>
                <w:rFonts w:cs="Arial"/>
                <w:sz w:val="24"/>
                <w:szCs w:val="21"/>
              </w:rPr>
              <w:t>NA</w:t>
            </w:r>
          </w:p>
        </w:tc>
      </w:tr>
      <w:tr w:rsidR="009B223C" w:rsidRPr="00994A5C" w14:paraId="0CCC0282" w14:textId="77777777" w:rsidTr="0032425E">
        <w:trPr>
          <w:gridBefore w:val="1"/>
          <w:wBefore w:w="137" w:type="dxa"/>
          <w:trHeight w:val="323"/>
        </w:trPr>
        <w:tc>
          <w:tcPr>
            <w:tcW w:w="5103" w:type="dxa"/>
            <w:gridSpan w:val="2"/>
          </w:tcPr>
          <w:p w14:paraId="15070345" w14:textId="77777777" w:rsidR="009B223C" w:rsidRPr="00994A5C" w:rsidRDefault="009B223C" w:rsidP="009B223C">
            <w:pPr>
              <w:rPr>
                <w:rFonts w:cs="Arial"/>
                <w:sz w:val="24"/>
                <w:szCs w:val="21"/>
              </w:rPr>
            </w:pPr>
            <w:r w:rsidRPr="00994A5C">
              <w:rPr>
                <w:rFonts w:cs="Arial"/>
                <w:sz w:val="24"/>
                <w:szCs w:val="21"/>
              </w:rPr>
              <w:t>Writing % at or above expected</w:t>
            </w:r>
          </w:p>
        </w:tc>
        <w:tc>
          <w:tcPr>
            <w:tcW w:w="1134" w:type="dxa"/>
          </w:tcPr>
          <w:p w14:paraId="49151F72" w14:textId="0FE26E0C" w:rsidR="009B223C" w:rsidRPr="00D7725E" w:rsidRDefault="009B223C" w:rsidP="009B223C">
            <w:pPr>
              <w:rPr>
                <w:rFonts w:cs="Arial"/>
                <w:sz w:val="24"/>
                <w:szCs w:val="21"/>
              </w:rPr>
            </w:pPr>
            <w:r w:rsidRPr="00143227">
              <w:t>100%</w:t>
            </w:r>
          </w:p>
        </w:tc>
        <w:tc>
          <w:tcPr>
            <w:tcW w:w="1276" w:type="dxa"/>
          </w:tcPr>
          <w:p w14:paraId="4A6426CA" w14:textId="742BB821" w:rsidR="009B223C" w:rsidRPr="00D7725E" w:rsidRDefault="009B223C" w:rsidP="009B223C">
            <w:pPr>
              <w:rPr>
                <w:rFonts w:cs="Arial"/>
                <w:sz w:val="24"/>
                <w:szCs w:val="21"/>
              </w:rPr>
            </w:pPr>
            <w:r w:rsidRPr="00D66F1F">
              <w:t>86%</w:t>
            </w:r>
          </w:p>
        </w:tc>
        <w:tc>
          <w:tcPr>
            <w:tcW w:w="1276" w:type="dxa"/>
            <w:shd w:val="clear" w:color="auto" w:fill="auto"/>
            <w:vAlign w:val="center"/>
          </w:tcPr>
          <w:p w14:paraId="7F30ED12" w14:textId="73D1B3BA" w:rsidR="009B223C" w:rsidRPr="00563183" w:rsidRDefault="00982C04" w:rsidP="009B223C">
            <w:pPr>
              <w:rPr>
                <w:rFonts w:cs="Arial"/>
                <w:sz w:val="24"/>
                <w:szCs w:val="21"/>
              </w:rPr>
            </w:pPr>
            <w:r>
              <w:rPr>
                <w:rFonts w:cs="Arial"/>
                <w:sz w:val="24"/>
                <w:szCs w:val="21"/>
              </w:rPr>
              <w:t>73%</w:t>
            </w:r>
          </w:p>
        </w:tc>
        <w:tc>
          <w:tcPr>
            <w:tcW w:w="1275" w:type="dxa"/>
            <w:gridSpan w:val="2"/>
            <w:shd w:val="clear" w:color="auto" w:fill="auto"/>
            <w:vAlign w:val="center"/>
          </w:tcPr>
          <w:p w14:paraId="1303B5A4" w14:textId="71709B2C" w:rsidR="009B223C" w:rsidRPr="00563183" w:rsidRDefault="00982C04" w:rsidP="009B223C">
            <w:pPr>
              <w:rPr>
                <w:rFonts w:cs="Arial"/>
                <w:sz w:val="24"/>
                <w:szCs w:val="21"/>
              </w:rPr>
            </w:pPr>
            <w:r>
              <w:rPr>
                <w:rFonts w:cs="Arial"/>
                <w:sz w:val="24"/>
                <w:szCs w:val="21"/>
              </w:rPr>
              <w:t>69%</w:t>
            </w:r>
          </w:p>
        </w:tc>
        <w:tc>
          <w:tcPr>
            <w:tcW w:w="1134" w:type="dxa"/>
            <w:vAlign w:val="center"/>
          </w:tcPr>
          <w:p w14:paraId="105C0FDA" w14:textId="4A366258" w:rsidR="009B223C" w:rsidRPr="00C65C41" w:rsidRDefault="00AB5E01" w:rsidP="009B223C">
            <w:pPr>
              <w:rPr>
                <w:rFonts w:cs="Arial"/>
                <w:sz w:val="24"/>
                <w:szCs w:val="21"/>
              </w:rPr>
            </w:pPr>
            <w:r>
              <w:rPr>
                <w:rFonts w:cs="Arial"/>
                <w:sz w:val="24"/>
                <w:szCs w:val="21"/>
              </w:rPr>
              <w:t>71%</w:t>
            </w:r>
          </w:p>
        </w:tc>
        <w:tc>
          <w:tcPr>
            <w:tcW w:w="1276" w:type="dxa"/>
            <w:vAlign w:val="center"/>
          </w:tcPr>
          <w:p w14:paraId="36D8C54F" w14:textId="7B1B8394" w:rsidR="009B223C" w:rsidRPr="005958AB" w:rsidRDefault="00AB5E01" w:rsidP="009B223C">
            <w:pPr>
              <w:rPr>
                <w:rFonts w:cs="Arial"/>
                <w:sz w:val="24"/>
                <w:szCs w:val="21"/>
              </w:rPr>
            </w:pPr>
            <w:r>
              <w:rPr>
                <w:rFonts w:cs="Arial"/>
                <w:sz w:val="24"/>
                <w:szCs w:val="21"/>
              </w:rPr>
              <w:t>87%</w:t>
            </w:r>
          </w:p>
        </w:tc>
        <w:tc>
          <w:tcPr>
            <w:tcW w:w="1276" w:type="dxa"/>
            <w:shd w:val="clear" w:color="auto" w:fill="D9D9D9" w:themeFill="background1" w:themeFillShade="D9"/>
            <w:vAlign w:val="center"/>
          </w:tcPr>
          <w:p w14:paraId="35163A7F" w14:textId="66A23C6F" w:rsidR="009B223C" w:rsidRPr="00994A5C" w:rsidRDefault="009B223C" w:rsidP="009B223C">
            <w:pPr>
              <w:rPr>
                <w:rFonts w:cs="Arial"/>
                <w:sz w:val="24"/>
                <w:szCs w:val="21"/>
              </w:rPr>
            </w:pPr>
            <w:r>
              <w:rPr>
                <w:rFonts w:cs="Arial"/>
                <w:sz w:val="24"/>
                <w:szCs w:val="21"/>
              </w:rPr>
              <w:t>NA</w:t>
            </w:r>
          </w:p>
        </w:tc>
        <w:tc>
          <w:tcPr>
            <w:tcW w:w="1559" w:type="dxa"/>
            <w:gridSpan w:val="3"/>
            <w:shd w:val="clear" w:color="auto" w:fill="D9D9D9" w:themeFill="background1" w:themeFillShade="D9"/>
            <w:vAlign w:val="center"/>
          </w:tcPr>
          <w:p w14:paraId="30CEE8F6" w14:textId="39EB2689" w:rsidR="009B223C" w:rsidRPr="00994A5C" w:rsidRDefault="009B223C" w:rsidP="009B223C">
            <w:pPr>
              <w:rPr>
                <w:rFonts w:cs="Arial"/>
                <w:sz w:val="24"/>
                <w:szCs w:val="21"/>
              </w:rPr>
            </w:pPr>
            <w:r>
              <w:rPr>
                <w:rFonts w:cs="Arial"/>
                <w:sz w:val="24"/>
                <w:szCs w:val="21"/>
              </w:rPr>
              <w:t>NA</w:t>
            </w:r>
          </w:p>
        </w:tc>
      </w:tr>
      <w:tr w:rsidR="009B223C" w:rsidRPr="00994A5C" w14:paraId="66D992FE" w14:textId="77777777" w:rsidTr="0032425E">
        <w:trPr>
          <w:gridBefore w:val="1"/>
          <w:wBefore w:w="137" w:type="dxa"/>
          <w:trHeight w:val="323"/>
        </w:trPr>
        <w:tc>
          <w:tcPr>
            <w:tcW w:w="5103" w:type="dxa"/>
            <w:gridSpan w:val="2"/>
          </w:tcPr>
          <w:p w14:paraId="0988E03D" w14:textId="77777777" w:rsidR="009B223C" w:rsidRPr="00994A5C" w:rsidRDefault="009B223C" w:rsidP="009B223C">
            <w:pPr>
              <w:rPr>
                <w:rFonts w:cs="Arial"/>
                <w:sz w:val="24"/>
                <w:szCs w:val="21"/>
              </w:rPr>
            </w:pPr>
            <w:r w:rsidRPr="00994A5C">
              <w:rPr>
                <w:rFonts w:cs="Arial"/>
                <w:sz w:val="24"/>
                <w:szCs w:val="21"/>
              </w:rPr>
              <w:t>Maths % at or above expected</w:t>
            </w:r>
          </w:p>
        </w:tc>
        <w:tc>
          <w:tcPr>
            <w:tcW w:w="1134" w:type="dxa"/>
          </w:tcPr>
          <w:p w14:paraId="630F41AD" w14:textId="7CA46A5E" w:rsidR="009B223C" w:rsidRPr="00D7725E" w:rsidRDefault="009B223C" w:rsidP="009B223C">
            <w:pPr>
              <w:rPr>
                <w:rFonts w:cs="Arial"/>
                <w:sz w:val="24"/>
                <w:szCs w:val="21"/>
              </w:rPr>
            </w:pPr>
            <w:r w:rsidRPr="00143227">
              <w:t>100%</w:t>
            </w:r>
          </w:p>
        </w:tc>
        <w:tc>
          <w:tcPr>
            <w:tcW w:w="1276" w:type="dxa"/>
          </w:tcPr>
          <w:p w14:paraId="5B57688E" w14:textId="4C43CF83" w:rsidR="009B223C" w:rsidRPr="00D7725E" w:rsidRDefault="009B223C" w:rsidP="009B223C">
            <w:pPr>
              <w:rPr>
                <w:rFonts w:cs="Arial"/>
                <w:sz w:val="24"/>
                <w:szCs w:val="21"/>
              </w:rPr>
            </w:pPr>
            <w:r w:rsidRPr="00D66F1F">
              <w:t>84%</w:t>
            </w:r>
          </w:p>
        </w:tc>
        <w:tc>
          <w:tcPr>
            <w:tcW w:w="1276" w:type="dxa"/>
            <w:shd w:val="clear" w:color="auto" w:fill="auto"/>
            <w:vAlign w:val="center"/>
          </w:tcPr>
          <w:p w14:paraId="43530034" w14:textId="77AB0587" w:rsidR="009B223C" w:rsidRPr="00563183" w:rsidRDefault="00982C04" w:rsidP="009B223C">
            <w:pPr>
              <w:rPr>
                <w:rFonts w:cs="Arial"/>
                <w:sz w:val="24"/>
                <w:szCs w:val="21"/>
              </w:rPr>
            </w:pPr>
            <w:r>
              <w:rPr>
                <w:rFonts w:cs="Arial"/>
                <w:sz w:val="24"/>
                <w:szCs w:val="21"/>
              </w:rPr>
              <w:t>79%</w:t>
            </w:r>
          </w:p>
        </w:tc>
        <w:tc>
          <w:tcPr>
            <w:tcW w:w="1275" w:type="dxa"/>
            <w:gridSpan w:val="2"/>
            <w:shd w:val="clear" w:color="auto" w:fill="auto"/>
            <w:vAlign w:val="center"/>
          </w:tcPr>
          <w:p w14:paraId="623BA4F4" w14:textId="2D169917" w:rsidR="009B223C" w:rsidRPr="00563183" w:rsidRDefault="00982C04" w:rsidP="009B223C">
            <w:pPr>
              <w:rPr>
                <w:rFonts w:cs="Arial"/>
                <w:sz w:val="24"/>
                <w:szCs w:val="21"/>
              </w:rPr>
            </w:pPr>
            <w:r>
              <w:rPr>
                <w:rFonts w:cs="Arial"/>
                <w:sz w:val="24"/>
                <w:szCs w:val="21"/>
              </w:rPr>
              <w:t>76%</w:t>
            </w:r>
          </w:p>
        </w:tc>
        <w:tc>
          <w:tcPr>
            <w:tcW w:w="1134" w:type="dxa"/>
            <w:vAlign w:val="center"/>
          </w:tcPr>
          <w:p w14:paraId="25340B38" w14:textId="53004793" w:rsidR="009B223C" w:rsidRPr="00C65C41" w:rsidRDefault="00AB5E01" w:rsidP="009B223C">
            <w:pPr>
              <w:rPr>
                <w:rFonts w:cs="Arial"/>
                <w:sz w:val="24"/>
                <w:szCs w:val="21"/>
              </w:rPr>
            </w:pPr>
            <w:r>
              <w:rPr>
                <w:rFonts w:cs="Arial"/>
                <w:sz w:val="24"/>
                <w:szCs w:val="21"/>
              </w:rPr>
              <w:t>86%</w:t>
            </w:r>
          </w:p>
        </w:tc>
        <w:tc>
          <w:tcPr>
            <w:tcW w:w="1276" w:type="dxa"/>
            <w:vAlign w:val="center"/>
          </w:tcPr>
          <w:p w14:paraId="589F305E" w14:textId="183CA23C" w:rsidR="009B223C" w:rsidRPr="005958AB" w:rsidRDefault="00AB5E01" w:rsidP="009B223C">
            <w:pPr>
              <w:rPr>
                <w:rFonts w:cs="Arial"/>
                <w:sz w:val="24"/>
                <w:szCs w:val="21"/>
              </w:rPr>
            </w:pPr>
            <w:r>
              <w:rPr>
                <w:rFonts w:cs="Arial"/>
                <w:sz w:val="24"/>
                <w:szCs w:val="21"/>
              </w:rPr>
              <w:t>92%</w:t>
            </w:r>
          </w:p>
        </w:tc>
        <w:tc>
          <w:tcPr>
            <w:tcW w:w="1276" w:type="dxa"/>
            <w:shd w:val="clear" w:color="auto" w:fill="D9D9D9" w:themeFill="background1" w:themeFillShade="D9"/>
            <w:vAlign w:val="center"/>
          </w:tcPr>
          <w:p w14:paraId="6E0F7BDC" w14:textId="3BC30B55" w:rsidR="009B223C" w:rsidRPr="00994A5C" w:rsidRDefault="009B223C" w:rsidP="009B223C">
            <w:pPr>
              <w:rPr>
                <w:rFonts w:cs="Arial"/>
                <w:sz w:val="24"/>
                <w:szCs w:val="21"/>
              </w:rPr>
            </w:pPr>
            <w:r>
              <w:rPr>
                <w:rFonts w:cs="Arial"/>
                <w:sz w:val="24"/>
                <w:szCs w:val="21"/>
              </w:rPr>
              <w:t>NA</w:t>
            </w:r>
          </w:p>
        </w:tc>
        <w:tc>
          <w:tcPr>
            <w:tcW w:w="1559" w:type="dxa"/>
            <w:gridSpan w:val="3"/>
            <w:shd w:val="clear" w:color="auto" w:fill="D9D9D9" w:themeFill="background1" w:themeFillShade="D9"/>
            <w:vAlign w:val="center"/>
          </w:tcPr>
          <w:p w14:paraId="630F8E79" w14:textId="5414DB84" w:rsidR="009B223C" w:rsidRPr="00994A5C" w:rsidRDefault="009B223C" w:rsidP="009B223C">
            <w:pPr>
              <w:rPr>
                <w:rFonts w:cs="Arial"/>
                <w:sz w:val="24"/>
                <w:szCs w:val="21"/>
              </w:rPr>
            </w:pPr>
            <w:r>
              <w:rPr>
                <w:rFonts w:cs="Arial"/>
                <w:sz w:val="24"/>
                <w:szCs w:val="21"/>
              </w:rPr>
              <w:t>NA</w:t>
            </w:r>
          </w:p>
        </w:tc>
      </w:tr>
      <w:tr w:rsidR="009B223C" w:rsidRPr="00994A5C" w14:paraId="699A4B9B" w14:textId="77777777" w:rsidTr="0032425E">
        <w:trPr>
          <w:gridBefore w:val="1"/>
          <w:wBefore w:w="137" w:type="dxa"/>
          <w:trHeight w:val="323"/>
        </w:trPr>
        <w:tc>
          <w:tcPr>
            <w:tcW w:w="5103" w:type="dxa"/>
            <w:gridSpan w:val="2"/>
          </w:tcPr>
          <w:p w14:paraId="43E90EB6" w14:textId="77777777" w:rsidR="009B223C" w:rsidRPr="00994A5C" w:rsidRDefault="009B223C" w:rsidP="009B223C">
            <w:pPr>
              <w:rPr>
                <w:rFonts w:cs="Arial"/>
                <w:sz w:val="24"/>
                <w:szCs w:val="21"/>
              </w:rPr>
            </w:pPr>
            <w:r w:rsidRPr="00994A5C">
              <w:rPr>
                <w:rFonts w:cs="Arial"/>
                <w:sz w:val="24"/>
                <w:szCs w:val="21"/>
              </w:rPr>
              <w:t>Reading %  at higher level</w:t>
            </w:r>
          </w:p>
        </w:tc>
        <w:tc>
          <w:tcPr>
            <w:tcW w:w="1134" w:type="dxa"/>
          </w:tcPr>
          <w:p w14:paraId="5EE6404B" w14:textId="4A919833" w:rsidR="009B223C" w:rsidRPr="00D7725E" w:rsidRDefault="009B223C" w:rsidP="009B223C">
            <w:pPr>
              <w:rPr>
                <w:rFonts w:cs="Arial"/>
                <w:sz w:val="24"/>
                <w:szCs w:val="21"/>
              </w:rPr>
            </w:pPr>
            <w:r w:rsidRPr="00143227">
              <w:t>20%</w:t>
            </w:r>
          </w:p>
        </w:tc>
        <w:tc>
          <w:tcPr>
            <w:tcW w:w="1276" w:type="dxa"/>
          </w:tcPr>
          <w:p w14:paraId="423D77D4" w14:textId="607CA270" w:rsidR="009B223C" w:rsidRPr="00D7725E" w:rsidRDefault="009B223C" w:rsidP="009B223C">
            <w:pPr>
              <w:rPr>
                <w:rFonts w:cs="Arial"/>
                <w:sz w:val="24"/>
                <w:szCs w:val="21"/>
              </w:rPr>
            </w:pPr>
            <w:r w:rsidRPr="00D66F1F">
              <w:t>36%</w:t>
            </w:r>
          </w:p>
        </w:tc>
        <w:tc>
          <w:tcPr>
            <w:tcW w:w="1276" w:type="dxa"/>
            <w:shd w:val="clear" w:color="auto" w:fill="auto"/>
            <w:vAlign w:val="center"/>
          </w:tcPr>
          <w:p w14:paraId="4B2AE026" w14:textId="79ACD475" w:rsidR="009B223C" w:rsidRPr="00563183" w:rsidRDefault="00982C04" w:rsidP="009B223C">
            <w:pPr>
              <w:rPr>
                <w:rFonts w:cs="Arial"/>
                <w:sz w:val="24"/>
                <w:szCs w:val="21"/>
              </w:rPr>
            </w:pPr>
            <w:r>
              <w:rPr>
                <w:rFonts w:cs="Arial"/>
                <w:sz w:val="24"/>
                <w:szCs w:val="21"/>
              </w:rPr>
              <w:t>28%</w:t>
            </w:r>
          </w:p>
        </w:tc>
        <w:tc>
          <w:tcPr>
            <w:tcW w:w="1275" w:type="dxa"/>
            <w:gridSpan w:val="2"/>
            <w:shd w:val="clear" w:color="auto" w:fill="auto"/>
            <w:vAlign w:val="center"/>
          </w:tcPr>
          <w:p w14:paraId="46E5ED5E" w14:textId="7CE1FA8E" w:rsidR="009B223C" w:rsidRPr="00563183" w:rsidRDefault="00982C04" w:rsidP="009B223C">
            <w:pPr>
              <w:rPr>
                <w:rFonts w:cs="Arial"/>
                <w:sz w:val="24"/>
                <w:szCs w:val="21"/>
              </w:rPr>
            </w:pPr>
            <w:r>
              <w:rPr>
                <w:rFonts w:cs="Arial"/>
                <w:sz w:val="24"/>
                <w:szCs w:val="21"/>
              </w:rPr>
              <w:t>25%</w:t>
            </w:r>
          </w:p>
        </w:tc>
        <w:tc>
          <w:tcPr>
            <w:tcW w:w="1134" w:type="dxa"/>
            <w:vAlign w:val="center"/>
          </w:tcPr>
          <w:p w14:paraId="7DD007A3" w14:textId="5FDA3AEE" w:rsidR="009B223C" w:rsidRPr="00C65C41" w:rsidRDefault="00AB5E01" w:rsidP="009B223C">
            <w:pPr>
              <w:rPr>
                <w:rFonts w:cs="Arial"/>
                <w:sz w:val="24"/>
                <w:szCs w:val="21"/>
              </w:rPr>
            </w:pPr>
            <w:r>
              <w:rPr>
                <w:rFonts w:cs="Arial"/>
                <w:sz w:val="24"/>
                <w:szCs w:val="21"/>
              </w:rPr>
              <w:t>NA</w:t>
            </w:r>
          </w:p>
        </w:tc>
        <w:tc>
          <w:tcPr>
            <w:tcW w:w="1276" w:type="dxa"/>
            <w:vAlign w:val="center"/>
          </w:tcPr>
          <w:p w14:paraId="30C1E5E9" w14:textId="3872AA3B" w:rsidR="009B223C" w:rsidRPr="005958AB" w:rsidRDefault="00AB5E01" w:rsidP="009B223C">
            <w:pPr>
              <w:rPr>
                <w:rFonts w:cs="Arial"/>
                <w:sz w:val="24"/>
                <w:szCs w:val="21"/>
              </w:rPr>
            </w:pPr>
            <w:r>
              <w:rPr>
                <w:rFonts w:cs="Arial"/>
                <w:sz w:val="24"/>
                <w:szCs w:val="21"/>
              </w:rPr>
              <w:t>NA</w:t>
            </w:r>
          </w:p>
        </w:tc>
        <w:tc>
          <w:tcPr>
            <w:tcW w:w="1276" w:type="dxa"/>
            <w:shd w:val="clear" w:color="auto" w:fill="D9D9D9" w:themeFill="background1" w:themeFillShade="D9"/>
            <w:vAlign w:val="center"/>
          </w:tcPr>
          <w:p w14:paraId="199DF27D" w14:textId="1A77258C" w:rsidR="009B223C" w:rsidRPr="00994A5C" w:rsidRDefault="009B223C" w:rsidP="009B223C">
            <w:pPr>
              <w:rPr>
                <w:rFonts w:cs="Arial"/>
                <w:sz w:val="24"/>
                <w:szCs w:val="21"/>
              </w:rPr>
            </w:pPr>
            <w:r>
              <w:rPr>
                <w:rFonts w:cs="Arial"/>
                <w:sz w:val="24"/>
                <w:szCs w:val="21"/>
              </w:rPr>
              <w:t>NA</w:t>
            </w:r>
          </w:p>
        </w:tc>
        <w:tc>
          <w:tcPr>
            <w:tcW w:w="1559" w:type="dxa"/>
            <w:gridSpan w:val="3"/>
            <w:shd w:val="clear" w:color="auto" w:fill="D9D9D9" w:themeFill="background1" w:themeFillShade="D9"/>
            <w:vAlign w:val="center"/>
          </w:tcPr>
          <w:p w14:paraId="5B6C6CE4" w14:textId="054A89D8" w:rsidR="009B223C" w:rsidRPr="00994A5C" w:rsidRDefault="009B223C" w:rsidP="009B223C">
            <w:pPr>
              <w:rPr>
                <w:rFonts w:cs="Arial"/>
                <w:sz w:val="24"/>
                <w:szCs w:val="21"/>
              </w:rPr>
            </w:pPr>
            <w:r>
              <w:rPr>
                <w:rFonts w:cs="Arial"/>
                <w:sz w:val="24"/>
                <w:szCs w:val="21"/>
              </w:rPr>
              <w:t>NA</w:t>
            </w:r>
          </w:p>
        </w:tc>
      </w:tr>
      <w:tr w:rsidR="009B223C" w:rsidRPr="00994A5C" w14:paraId="161AE4DF" w14:textId="77777777" w:rsidTr="0032425E">
        <w:trPr>
          <w:gridBefore w:val="1"/>
          <w:wBefore w:w="137" w:type="dxa"/>
          <w:trHeight w:val="323"/>
        </w:trPr>
        <w:tc>
          <w:tcPr>
            <w:tcW w:w="5103" w:type="dxa"/>
            <w:gridSpan w:val="2"/>
          </w:tcPr>
          <w:p w14:paraId="5F535EE9" w14:textId="77777777" w:rsidR="009B223C" w:rsidRPr="00994A5C" w:rsidRDefault="009B223C" w:rsidP="009B223C">
            <w:pPr>
              <w:rPr>
                <w:rFonts w:cs="Arial"/>
                <w:sz w:val="24"/>
                <w:szCs w:val="21"/>
              </w:rPr>
            </w:pPr>
            <w:r w:rsidRPr="00994A5C">
              <w:rPr>
                <w:rFonts w:cs="Arial"/>
                <w:sz w:val="24"/>
                <w:szCs w:val="21"/>
              </w:rPr>
              <w:t>Writing % at higher level</w:t>
            </w:r>
          </w:p>
        </w:tc>
        <w:tc>
          <w:tcPr>
            <w:tcW w:w="1134" w:type="dxa"/>
          </w:tcPr>
          <w:p w14:paraId="1C6CF62D" w14:textId="4E88C6B3" w:rsidR="009B223C" w:rsidRPr="00D7725E" w:rsidRDefault="009B223C" w:rsidP="009B223C">
            <w:pPr>
              <w:rPr>
                <w:rFonts w:cs="Arial"/>
                <w:sz w:val="24"/>
                <w:szCs w:val="21"/>
              </w:rPr>
            </w:pPr>
            <w:r w:rsidRPr="00143227">
              <w:t>20%</w:t>
            </w:r>
          </w:p>
        </w:tc>
        <w:tc>
          <w:tcPr>
            <w:tcW w:w="1276" w:type="dxa"/>
          </w:tcPr>
          <w:p w14:paraId="1B2CD48C" w14:textId="28709854" w:rsidR="009B223C" w:rsidRPr="00D7725E" w:rsidRDefault="009B223C" w:rsidP="009B223C">
            <w:pPr>
              <w:rPr>
                <w:rFonts w:cs="Arial"/>
                <w:sz w:val="24"/>
                <w:szCs w:val="21"/>
              </w:rPr>
            </w:pPr>
            <w:r w:rsidRPr="00D66F1F">
              <w:t>27%</w:t>
            </w:r>
          </w:p>
        </w:tc>
        <w:tc>
          <w:tcPr>
            <w:tcW w:w="1276" w:type="dxa"/>
            <w:shd w:val="clear" w:color="auto" w:fill="auto"/>
            <w:vAlign w:val="center"/>
          </w:tcPr>
          <w:p w14:paraId="21E2BB2E" w14:textId="03607F0C" w:rsidR="009B223C" w:rsidRPr="00563183" w:rsidRDefault="00982C04" w:rsidP="009B223C">
            <w:pPr>
              <w:rPr>
                <w:rFonts w:cs="Arial"/>
                <w:sz w:val="24"/>
                <w:szCs w:val="21"/>
              </w:rPr>
            </w:pPr>
            <w:r>
              <w:rPr>
                <w:rFonts w:cs="Arial"/>
                <w:sz w:val="24"/>
                <w:szCs w:val="21"/>
              </w:rPr>
              <w:t>17%</w:t>
            </w:r>
          </w:p>
        </w:tc>
        <w:tc>
          <w:tcPr>
            <w:tcW w:w="1275" w:type="dxa"/>
            <w:gridSpan w:val="2"/>
            <w:shd w:val="clear" w:color="auto" w:fill="auto"/>
            <w:vAlign w:val="center"/>
          </w:tcPr>
          <w:p w14:paraId="12338FA8" w14:textId="0F3FA63E" w:rsidR="009B223C" w:rsidRPr="00563183" w:rsidRDefault="00982C04" w:rsidP="009B223C">
            <w:pPr>
              <w:rPr>
                <w:rFonts w:cs="Arial"/>
                <w:sz w:val="24"/>
                <w:szCs w:val="21"/>
              </w:rPr>
            </w:pPr>
            <w:r>
              <w:rPr>
                <w:rFonts w:cs="Arial"/>
                <w:sz w:val="24"/>
                <w:szCs w:val="21"/>
              </w:rPr>
              <w:t>15%</w:t>
            </w:r>
          </w:p>
        </w:tc>
        <w:tc>
          <w:tcPr>
            <w:tcW w:w="1134" w:type="dxa"/>
            <w:vAlign w:val="center"/>
          </w:tcPr>
          <w:p w14:paraId="5F1ADF7E" w14:textId="16785ED6" w:rsidR="009B223C" w:rsidRPr="00C65C41" w:rsidRDefault="00AB5E01" w:rsidP="009B223C">
            <w:pPr>
              <w:rPr>
                <w:rFonts w:cs="Arial"/>
                <w:sz w:val="24"/>
                <w:szCs w:val="21"/>
              </w:rPr>
            </w:pPr>
            <w:r>
              <w:rPr>
                <w:rFonts w:cs="Arial"/>
                <w:sz w:val="24"/>
                <w:szCs w:val="21"/>
              </w:rPr>
              <w:t>NA</w:t>
            </w:r>
          </w:p>
        </w:tc>
        <w:tc>
          <w:tcPr>
            <w:tcW w:w="1276" w:type="dxa"/>
            <w:vAlign w:val="center"/>
          </w:tcPr>
          <w:p w14:paraId="24FCDF35" w14:textId="4B6D5634" w:rsidR="009B223C" w:rsidRPr="005958AB" w:rsidRDefault="00AB5E01" w:rsidP="009B223C">
            <w:pPr>
              <w:rPr>
                <w:rFonts w:cs="Arial"/>
                <w:sz w:val="24"/>
                <w:szCs w:val="21"/>
              </w:rPr>
            </w:pPr>
            <w:r>
              <w:rPr>
                <w:rFonts w:cs="Arial"/>
                <w:sz w:val="24"/>
                <w:szCs w:val="21"/>
              </w:rPr>
              <w:t>NA</w:t>
            </w:r>
          </w:p>
        </w:tc>
        <w:tc>
          <w:tcPr>
            <w:tcW w:w="1276" w:type="dxa"/>
            <w:shd w:val="clear" w:color="auto" w:fill="D9D9D9" w:themeFill="background1" w:themeFillShade="D9"/>
            <w:vAlign w:val="center"/>
          </w:tcPr>
          <w:p w14:paraId="140BC674" w14:textId="010256C1" w:rsidR="009B223C" w:rsidRPr="00994A5C" w:rsidRDefault="009B223C" w:rsidP="009B223C">
            <w:pPr>
              <w:rPr>
                <w:rFonts w:cs="Arial"/>
                <w:sz w:val="24"/>
                <w:szCs w:val="21"/>
              </w:rPr>
            </w:pPr>
            <w:r>
              <w:rPr>
                <w:rFonts w:cs="Arial"/>
                <w:sz w:val="24"/>
                <w:szCs w:val="21"/>
              </w:rPr>
              <w:t>NA</w:t>
            </w:r>
          </w:p>
        </w:tc>
        <w:tc>
          <w:tcPr>
            <w:tcW w:w="1559" w:type="dxa"/>
            <w:gridSpan w:val="3"/>
            <w:shd w:val="clear" w:color="auto" w:fill="D9D9D9" w:themeFill="background1" w:themeFillShade="D9"/>
            <w:vAlign w:val="center"/>
          </w:tcPr>
          <w:p w14:paraId="22C90D95" w14:textId="2BDCBDA4" w:rsidR="009B223C" w:rsidRPr="00994A5C" w:rsidRDefault="009B223C" w:rsidP="009B223C">
            <w:pPr>
              <w:rPr>
                <w:rFonts w:cs="Arial"/>
                <w:sz w:val="24"/>
                <w:szCs w:val="21"/>
              </w:rPr>
            </w:pPr>
            <w:r>
              <w:rPr>
                <w:rFonts w:cs="Arial"/>
                <w:sz w:val="24"/>
                <w:szCs w:val="21"/>
              </w:rPr>
              <w:t>NA</w:t>
            </w:r>
          </w:p>
        </w:tc>
      </w:tr>
      <w:tr w:rsidR="009B223C" w:rsidRPr="00994A5C" w14:paraId="60F1F54A" w14:textId="77777777" w:rsidTr="0032425E">
        <w:trPr>
          <w:gridBefore w:val="1"/>
          <w:wBefore w:w="137" w:type="dxa"/>
          <w:trHeight w:val="323"/>
        </w:trPr>
        <w:tc>
          <w:tcPr>
            <w:tcW w:w="5103" w:type="dxa"/>
            <w:gridSpan w:val="2"/>
          </w:tcPr>
          <w:p w14:paraId="20CB0D64" w14:textId="77777777" w:rsidR="009B223C" w:rsidRPr="00994A5C" w:rsidRDefault="009B223C" w:rsidP="009B223C">
            <w:pPr>
              <w:rPr>
                <w:rFonts w:cs="Arial"/>
                <w:sz w:val="24"/>
                <w:szCs w:val="21"/>
              </w:rPr>
            </w:pPr>
            <w:r w:rsidRPr="00994A5C">
              <w:rPr>
                <w:rFonts w:cs="Arial"/>
                <w:sz w:val="24"/>
                <w:szCs w:val="21"/>
              </w:rPr>
              <w:t>Maths % at higher level</w:t>
            </w:r>
          </w:p>
        </w:tc>
        <w:tc>
          <w:tcPr>
            <w:tcW w:w="1134" w:type="dxa"/>
          </w:tcPr>
          <w:p w14:paraId="28CD68A8" w14:textId="703BA9A0" w:rsidR="009B223C" w:rsidRPr="00D7725E" w:rsidRDefault="009B223C" w:rsidP="009B223C">
            <w:pPr>
              <w:rPr>
                <w:rFonts w:cs="Arial"/>
                <w:sz w:val="24"/>
                <w:szCs w:val="21"/>
              </w:rPr>
            </w:pPr>
            <w:r w:rsidRPr="00143227">
              <w:t>20%</w:t>
            </w:r>
          </w:p>
        </w:tc>
        <w:tc>
          <w:tcPr>
            <w:tcW w:w="1276" w:type="dxa"/>
          </w:tcPr>
          <w:p w14:paraId="6B34B8C4" w14:textId="029088BD" w:rsidR="009B223C" w:rsidRPr="00D7725E" w:rsidRDefault="009B223C" w:rsidP="009B223C">
            <w:pPr>
              <w:rPr>
                <w:rFonts w:cs="Arial"/>
                <w:sz w:val="24"/>
                <w:szCs w:val="21"/>
              </w:rPr>
            </w:pPr>
            <w:r w:rsidRPr="00D66F1F">
              <w:t>30%</w:t>
            </w:r>
          </w:p>
        </w:tc>
        <w:tc>
          <w:tcPr>
            <w:tcW w:w="1276" w:type="dxa"/>
            <w:shd w:val="clear" w:color="auto" w:fill="auto"/>
            <w:vAlign w:val="center"/>
          </w:tcPr>
          <w:p w14:paraId="60A118D5" w14:textId="3663D9EF" w:rsidR="009B223C" w:rsidRPr="00563183" w:rsidRDefault="00982C04" w:rsidP="009B223C">
            <w:pPr>
              <w:rPr>
                <w:rFonts w:cs="Arial"/>
                <w:sz w:val="24"/>
                <w:szCs w:val="21"/>
              </w:rPr>
            </w:pPr>
            <w:r>
              <w:rPr>
                <w:rFonts w:cs="Arial"/>
                <w:sz w:val="24"/>
                <w:szCs w:val="21"/>
              </w:rPr>
              <w:t>24%</w:t>
            </w:r>
          </w:p>
        </w:tc>
        <w:tc>
          <w:tcPr>
            <w:tcW w:w="1275" w:type="dxa"/>
            <w:gridSpan w:val="2"/>
            <w:shd w:val="clear" w:color="auto" w:fill="auto"/>
            <w:vAlign w:val="center"/>
          </w:tcPr>
          <w:p w14:paraId="1F42974C" w14:textId="525C60D3" w:rsidR="009B223C" w:rsidRPr="00563183" w:rsidRDefault="00982C04" w:rsidP="009B223C">
            <w:pPr>
              <w:rPr>
                <w:rFonts w:cs="Arial"/>
                <w:sz w:val="24"/>
                <w:szCs w:val="21"/>
              </w:rPr>
            </w:pPr>
            <w:r>
              <w:rPr>
                <w:rFonts w:cs="Arial"/>
                <w:sz w:val="24"/>
                <w:szCs w:val="21"/>
              </w:rPr>
              <w:t>22%</w:t>
            </w:r>
          </w:p>
        </w:tc>
        <w:tc>
          <w:tcPr>
            <w:tcW w:w="1134" w:type="dxa"/>
            <w:vAlign w:val="center"/>
          </w:tcPr>
          <w:p w14:paraId="58B2F202" w14:textId="656D67A0" w:rsidR="009B223C" w:rsidRPr="00C65C41" w:rsidRDefault="00AB5E01" w:rsidP="009B223C">
            <w:pPr>
              <w:rPr>
                <w:rFonts w:cs="Arial"/>
                <w:sz w:val="24"/>
                <w:szCs w:val="21"/>
              </w:rPr>
            </w:pPr>
            <w:r>
              <w:rPr>
                <w:rFonts w:cs="Arial"/>
                <w:sz w:val="24"/>
                <w:szCs w:val="21"/>
              </w:rPr>
              <w:t>NA</w:t>
            </w:r>
          </w:p>
        </w:tc>
        <w:tc>
          <w:tcPr>
            <w:tcW w:w="1276" w:type="dxa"/>
            <w:vAlign w:val="center"/>
          </w:tcPr>
          <w:p w14:paraId="63FB27CB" w14:textId="6AAEE8F6" w:rsidR="009B223C" w:rsidRPr="005958AB" w:rsidRDefault="00AB5E01" w:rsidP="009B223C">
            <w:pPr>
              <w:rPr>
                <w:rFonts w:cs="Arial"/>
                <w:sz w:val="24"/>
                <w:szCs w:val="21"/>
              </w:rPr>
            </w:pPr>
            <w:r>
              <w:rPr>
                <w:rFonts w:cs="Arial"/>
                <w:sz w:val="24"/>
                <w:szCs w:val="21"/>
              </w:rPr>
              <w:t>NA</w:t>
            </w:r>
          </w:p>
        </w:tc>
        <w:tc>
          <w:tcPr>
            <w:tcW w:w="1276" w:type="dxa"/>
            <w:shd w:val="clear" w:color="auto" w:fill="D9D9D9" w:themeFill="background1" w:themeFillShade="D9"/>
            <w:vAlign w:val="center"/>
          </w:tcPr>
          <w:p w14:paraId="35327442" w14:textId="466B97C1" w:rsidR="009B223C" w:rsidRPr="00994A5C" w:rsidRDefault="009B223C" w:rsidP="009B223C">
            <w:pPr>
              <w:rPr>
                <w:rFonts w:cs="Arial"/>
                <w:sz w:val="24"/>
                <w:szCs w:val="21"/>
              </w:rPr>
            </w:pPr>
            <w:r>
              <w:rPr>
                <w:rFonts w:cs="Arial"/>
                <w:sz w:val="24"/>
                <w:szCs w:val="21"/>
              </w:rPr>
              <w:t>NA</w:t>
            </w:r>
          </w:p>
        </w:tc>
        <w:tc>
          <w:tcPr>
            <w:tcW w:w="1559" w:type="dxa"/>
            <w:gridSpan w:val="3"/>
            <w:shd w:val="clear" w:color="auto" w:fill="D9D9D9" w:themeFill="background1" w:themeFillShade="D9"/>
            <w:vAlign w:val="center"/>
          </w:tcPr>
          <w:p w14:paraId="6BA2D5D3" w14:textId="61EF80AC" w:rsidR="009B223C" w:rsidRPr="00994A5C" w:rsidRDefault="009B223C" w:rsidP="009B223C">
            <w:pPr>
              <w:rPr>
                <w:rFonts w:cs="Arial"/>
                <w:sz w:val="24"/>
                <w:szCs w:val="21"/>
              </w:rPr>
            </w:pPr>
            <w:r>
              <w:rPr>
                <w:rFonts w:cs="Arial"/>
                <w:sz w:val="24"/>
                <w:szCs w:val="21"/>
              </w:rPr>
              <w:t>NA</w:t>
            </w:r>
          </w:p>
        </w:tc>
      </w:tr>
      <w:tr w:rsidR="009B223C" w:rsidRPr="00994A5C" w14:paraId="1DF517ED" w14:textId="77777777" w:rsidTr="0032425E">
        <w:trPr>
          <w:gridBefore w:val="1"/>
          <w:wBefore w:w="137" w:type="dxa"/>
          <w:trHeight w:val="323"/>
        </w:trPr>
        <w:tc>
          <w:tcPr>
            <w:tcW w:w="5103" w:type="dxa"/>
            <w:gridSpan w:val="2"/>
          </w:tcPr>
          <w:p w14:paraId="7816EA97" w14:textId="0689F794" w:rsidR="009B223C" w:rsidRPr="00994A5C" w:rsidRDefault="00AB5E01" w:rsidP="00AB5E01">
            <w:pPr>
              <w:rPr>
                <w:rFonts w:cs="Arial"/>
                <w:b/>
                <w:sz w:val="24"/>
                <w:szCs w:val="21"/>
              </w:rPr>
            </w:pPr>
            <w:r>
              <w:rPr>
                <w:rFonts w:cs="Arial"/>
                <w:b/>
                <w:sz w:val="24"/>
                <w:szCs w:val="21"/>
              </w:rPr>
              <w:t xml:space="preserve">Phonics Year 1 </w:t>
            </w:r>
          </w:p>
        </w:tc>
        <w:tc>
          <w:tcPr>
            <w:tcW w:w="1134" w:type="dxa"/>
          </w:tcPr>
          <w:p w14:paraId="2232962C" w14:textId="3BE74ED8" w:rsidR="009B223C" w:rsidRPr="005958AB" w:rsidRDefault="009B223C" w:rsidP="009B223C">
            <w:pPr>
              <w:rPr>
                <w:rFonts w:cs="Arial"/>
                <w:sz w:val="24"/>
                <w:szCs w:val="21"/>
              </w:rPr>
            </w:pPr>
            <w:r w:rsidRPr="00143227">
              <w:t>86%</w:t>
            </w:r>
          </w:p>
        </w:tc>
        <w:tc>
          <w:tcPr>
            <w:tcW w:w="1276" w:type="dxa"/>
          </w:tcPr>
          <w:p w14:paraId="09B7DE72" w14:textId="7DDA734D" w:rsidR="009B223C" w:rsidRPr="005958AB" w:rsidRDefault="009B223C" w:rsidP="009B223C">
            <w:pPr>
              <w:rPr>
                <w:rFonts w:cs="Arial"/>
                <w:sz w:val="24"/>
                <w:szCs w:val="21"/>
              </w:rPr>
            </w:pPr>
            <w:r w:rsidRPr="00D66F1F">
              <w:t>94%</w:t>
            </w:r>
          </w:p>
        </w:tc>
        <w:tc>
          <w:tcPr>
            <w:tcW w:w="1276" w:type="dxa"/>
            <w:shd w:val="clear" w:color="auto" w:fill="auto"/>
            <w:vAlign w:val="center"/>
          </w:tcPr>
          <w:p w14:paraId="6DDD6153" w14:textId="1E022787" w:rsidR="009B223C" w:rsidRPr="00563183" w:rsidRDefault="00982C04" w:rsidP="009B223C">
            <w:pPr>
              <w:rPr>
                <w:rFonts w:cs="Arial"/>
                <w:sz w:val="24"/>
                <w:szCs w:val="21"/>
              </w:rPr>
            </w:pPr>
            <w:r>
              <w:rPr>
                <w:rFonts w:cs="Arial"/>
                <w:sz w:val="24"/>
                <w:szCs w:val="21"/>
              </w:rPr>
              <w:t>84%</w:t>
            </w:r>
          </w:p>
        </w:tc>
        <w:tc>
          <w:tcPr>
            <w:tcW w:w="1275" w:type="dxa"/>
            <w:gridSpan w:val="2"/>
            <w:shd w:val="clear" w:color="auto" w:fill="auto"/>
            <w:vAlign w:val="center"/>
          </w:tcPr>
          <w:p w14:paraId="60EBA9E8" w14:textId="3BAE5645" w:rsidR="009B223C" w:rsidRPr="00563183" w:rsidRDefault="00982C04" w:rsidP="009B223C">
            <w:pPr>
              <w:rPr>
                <w:rFonts w:cs="Arial"/>
                <w:sz w:val="24"/>
                <w:szCs w:val="21"/>
              </w:rPr>
            </w:pPr>
            <w:r>
              <w:rPr>
                <w:rFonts w:cs="Arial"/>
                <w:sz w:val="24"/>
                <w:szCs w:val="21"/>
              </w:rPr>
              <w:t>82%</w:t>
            </w:r>
          </w:p>
        </w:tc>
        <w:tc>
          <w:tcPr>
            <w:tcW w:w="1134" w:type="dxa"/>
            <w:vAlign w:val="center"/>
          </w:tcPr>
          <w:p w14:paraId="4BE213C1" w14:textId="2515D86D" w:rsidR="009B223C" w:rsidRPr="00C65C41" w:rsidRDefault="00AB5E01" w:rsidP="009B223C">
            <w:pPr>
              <w:rPr>
                <w:rFonts w:cs="Arial"/>
                <w:sz w:val="24"/>
                <w:szCs w:val="21"/>
              </w:rPr>
            </w:pPr>
            <w:r>
              <w:rPr>
                <w:rFonts w:cs="Arial"/>
                <w:sz w:val="24"/>
                <w:szCs w:val="21"/>
              </w:rPr>
              <w:t>86%</w:t>
            </w:r>
          </w:p>
        </w:tc>
        <w:tc>
          <w:tcPr>
            <w:tcW w:w="1276" w:type="dxa"/>
            <w:vAlign w:val="center"/>
          </w:tcPr>
          <w:p w14:paraId="3B1CB139" w14:textId="0863DE53" w:rsidR="009B223C" w:rsidRPr="005958AB" w:rsidRDefault="00AB5E01" w:rsidP="009B223C">
            <w:pPr>
              <w:rPr>
                <w:rFonts w:cs="Arial"/>
                <w:sz w:val="24"/>
                <w:szCs w:val="21"/>
              </w:rPr>
            </w:pPr>
            <w:r>
              <w:rPr>
                <w:rFonts w:cs="Arial"/>
                <w:sz w:val="24"/>
                <w:szCs w:val="21"/>
              </w:rPr>
              <w:t>90%</w:t>
            </w:r>
          </w:p>
        </w:tc>
        <w:tc>
          <w:tcPr>
            <w:tcW w:w="1276" w:type="dxa"/>
            <w:shd w:val="clear" w:color="auto" w:fill="D9D9D9" w:themeFill="background1" w:themeFillShade="D9"/>
            <w:vAlign w:val="center"/>
          </w:tcPr>
          <w:p w14:paraId="56C7B6F1" w14:textId="1A1E10D4" w:rsidR="009B223C" w:rsidRPr="00994A5C" w:rsidRDefault="009B223C" w:rsidP="009B223C">
            <w:pPr>
              <w:rPr>
                <w:rFonts w:cs="Arial"/>
                <w:sz w:val="24"/>
                <w:szCs w:val="21"/>
              </w:rPr>
            </w:pPr>
            <w:r>
              <w:rPr>
                <w:rFonts w:cs="Arial"/>
                <w:sz w:val="24"/>
                <w:szCs w:val="21"/>
              </w:rPr>
              <w:t>NA</w:t>
            </w:r>
          </w:p>
        </w:tc>
        <w:tc>
          <w:tcPr>
            <w:tcW w:w="1559" w:type="dxa"/>
            <w:gridSpan w:val="3"/>
            <w:shd w:val="clear" w:color="auto" w:fill="D9D9D9" w:themeFill="background1" w:themeFillShade="D9"/>
            <w:vAlign w:val="center"/>
          </w:tcPr>
          <w:p w14:paraId="46C21038" w14:textId="7CC355BB" w:rsidR="009B223C" w:rsidRPr="00994A5C" w:rsidRDefault="009B223C" w:rsidP="009B223C">
            <w:pPr>
              <w:rPr>
                <w:rFonts w:cs="Arial"/>
                <w:sz w:val="24"/>
                <w:szCs w:val="21"/>
              </w:rPr>
            </w:pPr>
            <w:r>
              <w:rPr>
                <w:rFonts w:cs="Arial"/>
                <w:sz w:val="24"/>
                <w:szCs w:val="21"/>
              </w:rPr>
              <w:t>NA</w:t>
            </w:r>
          </w:p>
        </w:tc>
      </w:tr>
      <w:tr w:rsidR="009B223C" w:rsidRPr="00994A5C" w14:paraId="77FE2ED1" w14:textId="77777777" w:rsidTr="0032425E">
        <w:trPr>
          <w:gridBefore w:val="1"/>
          <w:wBefore w:w="137" w:type="dxa"/>
          <w:trHeight w:val="323"/>
        </w:trPr>
        <w:tc>
          <w:tcPr>
            <w:tcW w:w="5103" w:type="dxa"/>
            <w:gridSpan w:val="2"/>
          </w:tcPr>
          <w:p w14:paraId="5EA3A1EF" w14:textId="2A43032B" w:rsidR="009B223C" w:rsidRPr="00994A5C" w:rsidRDefault="009B223C" w:rsidP="00AB5E01">
            <w:pPr>
              <w:rPr>
                <w:rFonts w:cs="Arial"/>
                <w:b/>
                <w:sz w:val="24"/>
                <w:szCs w:val="21"/>
              </w:rPr>
            </w:pPr>
            <w:r>
              <w:rPr>
                <w:rFonts w:cs="Arial"/>
                <w:b/>
                <w:sz w:val="24"/>
                <w:szCs w:val="21"/>
              </w:rPr>
              <w:t xml:space="preserve">EYFS GLD  </w:t>
            </w:r>
          </w:p>
        </w:tc>
        <w:tc>
          <w:tcPr>
            <w:tcW w:w="1134" w:type="dxa"/>
          </w:tcPr>
          <w:p w14:paraId="46882890" w14:textId="33C887B7" w:rsidR="009B223C" w:rsidRPr="005958AB" w:rsidRDefault="009B223C" w:rsidP="009B223C">
            <w:pPr>
              <w:rPr>
                <w:rFonts w:cs="Arial"/>
                <w:sz w:val="24"/>
                <w:szCs w:val="21"/>
              </w:rPr>
            </w:pPr>
            <w:r w:rsidRPr="00143227">
              <w:t>100%</w:t>
            </w:r>
          </w:p>
        </w:tc>
        <w:tc>
          <w:tcPr>
            <w:tcW w:w="1276" w:type="dxa"/>
          </w:tcPr>
          <w:p w14:paraId="7088F4E0" w14:textId="40865D77" w:rsidR="009B223C" w:rsidRPr="005958AB" w:rsidRDefault="009B223C" w:rsidP="009B223C">
            <w:pPr>
              <w:rPr>
                <w:rFonts w:cs="Arial"/>
                <w:sz w:val="24"/>
                <w:szCs w:val="21"/>
              </w:rPr>
            </w:pPr>
            <w:r w:rsidRPr="00D66F1F">
              <w:t>90%</w:t>
            </w:r>
          </w:p>
        </w:tc>
        <w:tc>
          <w:tcPr>
            <w:tcW w:w="1276" w:type="dxa"/>
            <w:shd w:val="clear" w:color="auto" w:fill="auto"/>
            <w:vAlign w:val="center"/>
          </w:tcPr>
          <w:p w14:paraId="51272A0A" w14:textId="063484D4" w:rsidR="009B223C" w:rsidRPr="00563183" w:rsidRDefault="00982C04" w:rsidP="009B223C">
            <w:pPr>
              <w:rPr>
                <w:rFonts w:cs="Arial"/>
                <w:sz w:val="24"/>
                <w:szCs w:val="21"/>
              </w:rPr>
            </w:pPr>
            <w:r>
              <w:rPr>
                <w:rFonts w:cs="Arial"/>
                <w:sz w:val="24"/>
                <w:szCs w:val="21"/>
              </w:rPr>
              <w:t>74%</w:t>
            </w:r>
          </w:p>
        </w:tc>
        <w:tc>
          <w:tcPr>
            <w:tcW w:w="1275" w:type="dxa"/>
            <w:gridSpan w:val="2"/>
            <w:shd w:val="clear" w:color="auto" w:fill="auto"/>
            <w:vAlign w:val="center"/>
          </w:tcPr>
          <w:p w14:paraId="6684946D" w14:textId="5980A935" w:rsidR="009B223C" w:rsidRPr="00563183" w:rsidRDefault="00982C04" w:rsidP="009B223C">
            <w:pPr>
              <w:rPr>
                <w:rFonts w:cs="Arial"/>
                <w:sz w:val="24"/>
                <w:szCs w:val="21"/>
              </w:rPr>
            </w:pPr>
            <w:r>
              <w:rPr>
                <w:rFonts w:cs="Arial"/>
                <w:sz w:val="24"/>
                <w:szCs w:val="21"/>
              </w:rPr>
              <w:t>72%</w:t>
            </w:r>
          </w:p>
        </w:tc>
        <w:tc>
          <w:tcPr>
            <w:tcW w:w="1134" w:type="dxa"/>
            <w:vAlign w:val="center"/>
          </w:tcPr>
          <w:p w14:paraId="073F0ECA" w14:textId="38368095" w:rsidR="009B223C" w:rsidRPr="00C65C41" w:rsidRDefault="00AB5E01" w:rsidP="009B223C">
            <w:pPr>
              <w:rPr>
                <w:rFonts w:cs="Arial"/>
                <w:sz w:val="24"/>
                <w:szCs w:val="21"/>
              </w:rPr>
            </w:pPr>
            <w:r>
              <w:rPr>
                <w:rFonts w:cs="Arial"/>
                <w:sz w:val="24"/>
                <w:szCs w:val="21"/>
              </w:rPr>
              <w:t>80%</w:t>
            </w:r>
          </w:p>
        </w:tc>
        <w:tc>
          <w:tcPr>
            <w:tcW w:w="1276" w:type="dxa"/>
            <w:vAlign w:val="center"/>
          </w:tcPr>
          <w:p w14:paraId="19271228" w14:textId="1BD51D6E" w:rsidR="009B223C" w:rsidRPr="005958AB" w:rsidRDefault="00AB5E01" w:rsidP="009B223C">
            <w:pPr>
              <w:rPr>
                <w:rFonts w:cs="Arial"/>
                <w:sz w:val="24"/>
                <w:szCs w:val="21"/>
              </w:rPr>
            </w:pPr>
            <w:r>
              <w:rPr>
                <w:rFonts w:cs="Arial"/>
                <w:sz w:val="24"/>
                <w:szCs w:val="21"/>
              </w:rPr>
              <w:t>83%</w:t>
            </w:r>
          </w:p>
        </w:tc>
        <w:tc>
          <w:tcPr>
            <w:tcW w:w="1276" w:type="dxa"/>
            <w:shd w:val="clear" w:color="auto" w:fill="D9D9D9" w:themeFill="background1" w:themeFillShade="D9"/>
            <w:vAlign w:val="center"/>
          </w:tcPr>
          <w:p w14:paraId="0AF059E8" w14:textId="7D13FC08" w:rsidR="009B223C" w:rsidRPr="00994A5C" w:rsidRDefault="009B223C" w:rsidP="009B223C">
            <w:pPr>
              <w:rPr>
                <w:rFonts w:cs="Arial"/>
                <w:sz w:val="24"/>
                <w:szCs w:val="21"/>
              </w:rPr>
            </w:pPr>
            <w:r>
              <w:rPr>
                <w:rFonts w:cs="Arial"/>
                <w:sz w:val="24"/>
                <w:szCs w:val="21"/>
              </w:rPr>
              <w:t>NA</w:t>
            </w:r>
          </w:p>
        </w:tc>
        <w:tc>
          <w:tcPr>
            <w:tcW w:w="1559" w:type="dxa"/>
            <w:gridSpan w:val="3"/>
            <w:shd w:val="clear" w:color="auto" w:fill="D9D9D9" w:themeFill="background1" w:themeFillShade="D9"/>
            <w:vAlign w:val="center"/>
          </w:tcPr>
          <w:p w14:paraId="41B5D6CC" w14:textId="115CE76F" w:rsidR="009B223C" w:rsidRPr="00994A5C" w:rsidRDefault="009B223C" w:rsidP="009B223C">
            <w:pPr>
              <w:rPr>
                <w:rFonts w:cs="Arial"/>
                <w:sz w:val="24"/>
                <w:szCs w:val="21"/>
              </w:rPr>
            </w:pPr>
            <w:r>
              <w:rPr>
                <w:rFonts w:cs="Arial"/>
                <w:sz w:val="24"/>
                <w:szCs w:val="21"/>
              </w:rPr>
              <w:t>NA</w:t>
            </w:r>
          </w:p>
        </w:tc>
      </w:tr>
      <w:tr w:rsidR="0033592A" w:rsidRPr="005D0B8E" w14:paraId="3E34B88B" w14:textId="77777777" w:rsidTr="00DC6928">
        <w:trPr>
          <w:gridAfter w:val="1"/>
          <w:wAfter w:w="142" w:type="dxa"/>
        </w:trPr>
        <w:tc>
          <w:tcPr>
            <w:tcW w:w="15304" w:type="dxa"/>
            <w:gridSpan w:val="13"/>
            <w:shd w:val="clear" w:color="auto" w:fill="CFDCE3"/>
            <w:tcMar>
              <w:top w:w="57" w:type="dxa"/>
              <w:bottom w:w="57" w:type="dxa"/>
            </w:tcMar>
          </w:tcPr>
          <w:p w14:paraId="41ED0DBC" w14:textId="70981A8E" w:rsidR="0033592A" w:rsidRPr="0073526F" w:rsidRDefault="009B223C" w:rsidP="00C54EF1">
            <w:pPr>
              <w:rPr>
                <w:rFonts w:cs="Arial"/>
                <w:b/>
              </w:rPr>
            </w:pPr>
            <w:r>
              <w:rPr>
                <w:rFonts w:cs="Arial"/>
                <w:b/>
              </w:rPr>
              <w:lastRenderedPageBreak/>
              <w:t>18</w:t>
            </w:r>
            <w:r w:rsidR="0033592A" w:rsidRPr="0073526F">
              <w:rPr>
                <w:rFonts w:cs="Arial"/>
                <w:b/>
              </w:rPr>
              <w:t>/1</w:t>
            </w:r>
            <w:r w:rsidR="00C54EF1">
              <w:rPr>
                <w:rFonts w:cs="Arial"/>
                <w:b/>
              </w:rPr>
              <w:t>9</w:t>
            </w:r>
            <w:r w:rsidR="0033592A" w:rsidRPr="0073526F">
              <w:rPr>
                <w:rFonts w:cs="Arial"/>
                <w:b/>
              </w:rPr>
              <w:t xml:space="preserve"> Out-turn </w:t>
            </w:r>
            <w:r w:rsidR="00AB5E01">
              <w:rPr>
                <w:rFonts w:cs="Arial"/>
                <w:b/>
              </w:rPr>
              <w:t xml:space="preserve">* no 19/20 impact due to </w:t>
            </w:r>
            <w:proofErr w:type="spellStart"/>
            <w:r w:rsidR="00AB5E01">
              <w:rPr>
                <w:rFonts w:cs="Arial"/>
                <w:b/>
              </w:rPr>
              <w:t>covid</w:t>
            </w:r>
            <w:proofErr w:type="spellEnd"/>
          </w:p>
        </w:tc>
      </w:tr>
      <w:tr w:rsidR="0033592A" w:rsidRPr="002954A6" w14:paraId="3E63350F" w14:textId="77777777" w:rsidTr="00DC6928">
        <w:trPr>
          <w:gridAfter w:val="2"/>
          <w:wAfter w:w="170" w:type="dxa"/>
          <w:trHeight w:val="57"/>
        </w:trPr>
        <w:tc>
          <w:tcPr>
            <w:tcW w:w="3227" w:type="dxa"/>
            <w:gridSpan w:val="2"/>
            <w:tcMar>
              <w:top w:w="57" w:type="dxa"/>
              <w:bottom w:w="57" w:type="dxa"/>
            </w:tcMar>
          </w:tcPr>
          <w:p w14:paraId="61566A34" w14:textId="77777777" w:rsidR="0033592A" w:rsidRPr="002954A6" w:rsidRDefault="0033592A" w:rsidP="0033592A">
            <w:pPr>
              <w:rPr>
                <w:rFonts w:ascii="Arial" w:hAnsi="Arial" w:cs="Arial"/>
                <w:b/>
              </w:rPr>
            </w:pPr>
            <w:r w:rsidRPr="002954A6">
              <w:rPr>
                <w:rFonts w:ascii="Arial" w:hAnsi="Arial" w:cs="Arial"/>
                <w:b/>
              </w:rPr>
              <w:t>Desired outcome</w:t>
            </w:r>
          </w:p>
        </w:tc>
        <w:tc>
          <w:tcPr>
            <w:tcW w:w="6946" w:type="dxa"/>
            <w:gridSpan w:val="5"/>
            <w:tcMar>
              <w:top w:w="57" w:type="dxa"/>
              <w:bottom w:w="57" w:type="dxa"/>
            </w:tcMar>
          </w:tcPr>
          <w:p w14:paraId="53A54860" w14:textId="5C48F4E1" w:rsidR="0033592A" w:rsidRPr="00C3368C" w:rsidRDefault="0033592A" w:rsidP="0033592A">
            <w:pPr>
              <w:rPr>
                <w:rFonts w:ascii="Arial" w:hAnsi="Arial" w:cs="Arial"/>
              </w:rPr>
            </w:pPr>
            <w:r>
              <w:rPr>
                <w:rFonts w:ascii="Arial" w:hAnsi="Arial" w:cs="Arial"/>
                <w:b/>
              </w:rPr>
              <w:t>Actual</w:t>
            </w:r>
            <w:r w:rsidRPr="00C3368C">
              <w:rPr>
                <w:rFonts w:ascii="Arial" w:hAnsi="Arial" w:cs="Arial"/>
                <w:b/>
              </w:rPr>
              <w:t xml:space="preserve"> impact: </w:t>
            </w:r>
            <w:r w:rsidRPr="00C3368C">
              <w:rPr>
                <w:rFonts w:ascii="Arial" w:hAnsi="Arial" w:cs="Arial"/>
              </w:rPr>
              <w:t>Did you meet the success criteria? Include impact on pupils not eligible for PP, if appropriate.</w:t>
            </w:r>
          </w:p>
        </w:tc>
        <w:tc>
          <w:tcPr>
            <w:tcW w:w="5103" w:type="dxa"/>
            <w:gridSpan w:val="5"/>
            <w:tcMar>
              <w:top w:w="57" w:type="dxa"/>
              <w:bottom w:w="57" w:type="dxa"/>
            </w:tcMar>
          </w:tcPr>
          <w:p w14:paraId="06D67FFE" w14:textId="77777777" w:rsidR="0033592A" w:rsidRPr="00C3368C" w:rsidRDefault="0033592A" w:rsidP="0033592A">
            <w:pPr>
              <w:rPr>
                <w:rFonts w:ascii="Arial" w:hAnsi="Arial" w:cs="Arial"/>
                <w:b/>
              </w:rPr>
            </w:pPr>
            <w:r w:rsidRPr="00C3368C">
              <w:rPr>
                <w:rFonts w:ascii="Arial" w:hAnsi="Arial" w:cs="Arial"/>
                <w:b/>
              </w:rPr>
              <w:t xml:space="preserve">Lessons learned </w:t>
            </w:r>
          </w:p>
          <w:p w14:paraId="6DF8E313" w14:textId="77777777" w:rsidR="0033592A" w:rsidRPr="00C3368C" w:rsidRDefault="0033592A" w:rsidP="0033592A">
            <w:pPr>
              <w:rPr>
                <w:rFonts w:ascii="Arial" w:hAnsi="Arial" w:cs="Arial"/>
                <w:b/>
              </w:rPr>
            </w:pPr>
            <w:r w:rsidRPr="00C3368C">
              <w:rPr>
                <w:rFonts w:ascii="Arial" w:hAnsi="Arial" w:cs="Arial"/>
              </w:rPr>
              <w:t>(and whether you will continue with this approach)</w:t>
            </w:r>
          </w:p>
        </w:tc>
      </w:tr>
      <w:tr w:rsidR="0033592A" w:rsidRPr="002954A6" w14:paraId="4E86E82D" w14:textId="77777777" w:rsidTr="00DC6928">
        <w:trPr>
          <w:gridAfter w:val="2"/>
          <w:wAfter w:w="170" w:type="dxa"/>
          <w:trHeight w:hRule="exact" w:val="929"/>
        </w:trPr>
        <w:tc>
          <w:tcPr>
            <w:tcW w:w="3227" w:type="dxa"/>
            <w:gridSpan w:val="2"/>
            <w:tcMar>
              <w:top w:w="57" w:type="dxa"/>
              <w:bottom w:w="57" w:type="dxa"/>
            </w:tcMar>
            <w:vAlign w:val="center"/>
          </w:tcPr>
          <w:p w14:paraId="7EF74349" w14:textId="2B09E815" w:rsidR="0033592A" w:rsidRPr="006C7C85" w:rsidRDefault="0033592A" w:rsidP="0033592A">
            <w:pPr>
              <w:rPr>
                <w:rFonts w:ascii="Arial" w:hAnsi="Arial" w:cs="Arial"/>
                <w:sz w:val="18"/>
                <w:szCs w:val="18"/>
              </w:rPr>
            </w:pPr>
            <w:r>
              <w:rPr>
                <w:rFonts w:cs="Arial"/>
                <w:sz w:val="18"/>
                <w:szCs w:val="18"/>
              </w:rPr>
              <w:t>R</w:t>
            </w:r>
            <w:r w:rsidRPr="00994A5C">
              <w:rPr>
                <w:rFonts w:cs="Arial"/>
                <w:sz w:val="18"/>
                <w:szCs w:val="18"/>
              </w:rPr>
              <w:t xml:space="preserve">ate of progress throughout the Early Years </w:t>
            </w:r>
            <w:r>
              <w:rPr>
                <w:rFonts w:cs="Arial"/>
                <w:sz w:val="18"/>
                <w:szCs w:val="18"/>
              </w:rPr>
              <w:t xml:space="preserve">improve </w:t>
            </w:r>
            <w:r w:rsidRPr="00994A5C">
              <w:rPr>
                <w:rFonts w:cs="Arial"/>
                <w:sz w:val="18"/>
                <w:szCs w:val="18"/>
              </w:rPr>
              <w:t>so that a greater proportion of children achieve</w:t>
            </w:r>
            <w:r>
              <w:rPr>
                <w:rFonts w:cs="Arial"/>
                <w:sz w:val="18"/>
                <w:szCs w:val="18"/>
              </w:rPr>
              <w:t xml:space="preserve"> GLD compared to national averages.</w:t>
            </w:r>
          </w:p>
        </w:tc>
        <w:tc>
          <w:tcPr>
            <w:tcW w:w="6946" w:type="dxa"/>
            <w:gridSpan w:val="5"/>
            <w:tcMar>
              <w:top w:w="57" w:type="dxa"/>
              <w:bottom w:w="57" w:type="dxa"/>
            </w:tcMar>
          </w:tcPr>
          <w:p w14:paraId="745A8578" w14:textId="1BDCB376" w:rsidR="0033592A" w:rsidRDefault="00C54EF1" w:rsidP="0033592A">
            <w:pPr>
              <w:pStyle w:val="Default"/>
              <w:rPr>
                <w:rFonts w:asciiTheme="minorHAnsi" w:hAnsiTheme="minorHAnsi" w:cstheme="minorHAnsi"/>
                <w:noProof/>
                <w:color w:val="FF0000"/>
                <w:sz w:val="18"/>
                <w:szCs w:val="18"/>
                <w:lang w:eastAsia="en-GB"/>
              </w:rPr>
            </w:pPr>
            <w:r>
              <w:rPr>
                <w:rFonts w:asciiTheme="minorHAnsi" w:hAnsiTheme="minorHAnsi" w:cstheme="minorHAnsi"/>
                <w:noProof/>
                <w:color w:val="auto"/>
                <w:sz w:val="18"/>
                <w:szCs w:val="18"/>
                <w:lang w:eastAsia="en-GB"/>
              </w:rPr>
              <w:t>100</w:t>
            </w:r>
            <w:r w:rsidR="0033592A" w:rsidRPr="008F65F8">
              <w:rPr>
                <w:rFonts w:asciiTheme="minorHAnsi" w:hAnsiTheme="minorHAnsi" w:cstheme="minorHAnsi"/>
                <w:noProof/>
                <w:color w:val="auto"/>
                <w:sz w:val="18"/>
                <w:szCs w:val="18"/>
                <w:lang w:eastAsia="en-GB"/>
              </w:rPr>
              <w:t>% of PP pupils in Foundation Stage met the Reading and Writing elements of the Early Learning Goal expectations by the end of Reception and 100% in Maths.  The</w:t>
            </w:r>
            <w:r w:rsidR="0033592A">
              <w:rPr>
                <w:rFonts w:asciiTheme="minorHAnsi" w:hAnsiTheme="minorHAnsi" w:cstheme="minorHAnsi"/>
                <w:noProof/>
                <w:color w:val="auto"/>
                <w:sz w:val="18"/>
                <w:szCs w:val="18"/>
                <w:lang w:eastAsia="en-GB"/>
              </w:rPr>
              <w:t>se figures are signifi</w:t>
            </w:r>
            <w:r w:rsidR="0033592A" w:rsidRPr="008F65F8">
              <w:rPr>
                <w:rFonts w:asciiTheme="minorHAnsi" w:hAnsiTheme="minorHAnsi" w:cstheme="minorHAnsi"/>
                <w:noProof/>
                <w:color w:val="auto"/>
                <w:sz w:val="18"/>
                <w:szCs w:val="18"/>
                <w:lang w:eastAsia="en-GB"/>
              </w:rPr>
              <w:t>c</w:t>
            </w:r>
            <w:r w:rsidR="0033592A">
              <w:rPr>
                <w:rFonts w:asciiTheme="minorHAnsi" w:hAnsiTheme="minorHAnsi" w:cstheme="minorHAnsi"/>
                <w:noProof/>
                <w:color w:val="auto"/>
                <w:sz w:val="18"/>
                <w:szCs w:val="18"/>
                <w:lang w:eastAsia="en-GB"/>
              </w:rPr>
              <w:t>a</w:t>
            </w:r>
            <w:r w:rsidR="0033592A" w:rsidRPr="008F65F8">
              <w:rPr>
                <w:rFonts w:asciiTheme="minorHAnsi" w:hAnsiTheme="minorHAnsi" w:cstheme="minorHAnsi"/>
                <w:noProof/>
                <w:color w:val="auto"/>
                <w:sz w:val="18"/>
                <w:szCs w:val="18"/>
                <w:lang w:eastAsia="en-GB"/>
              </w:rPr>
              <w:t>ntly high</w:t>
            </w:r>
            <w:r w:rsidR="0033592A">
              <w:rPr>
                <w:rFonts w:asciiTheme="minorHAnsi" w:hAnsiTheme="minorHAnsi" w:cstheme="minorHAnsi"/>
                <w:noProof/>
                <w:color w:val="auto"/>
                <w:sz w:val="18"/>
                <w:szCs w:val="18"/>
                <w:lang w:eastAsia="en-GB"/>
              </w:rPr>
              <w:t>er than Local Authority figures we are still awaiting national comparisons.</w:t>
            </w:r>
          </w:p>
          <w:p w14:paraId="369FFDC9" w14:textId="0B9F39FA" w:rsidR="0033592A" w:rsidRPr="00DE500C" w:rsidRDefault="00C54EF1" w:rsidP="00C54EF1">
            <w:pPr>
              <w:pStyle w:val="Default"/>
              <w:rPr>
                <w:color w:val="FF0000"/>
                <w:sz w:val="18"/>
                <w:szCs w:val="18"/>
              </w:rPr>
            </w:pPr>
            <w:r>
              <w:rPr>
                <w:rFonts w:asciiTheme="minorHAnsi" w:hAnsiTheme="minorHAnsi" w:cstheme="minorHAnsi"/>
                <w:noProof/>
                <w:color w:val="auto"/>
                <w:sz w:val="18"/>
                <w:szCs w:val="18"/>
                <w:lang w:eastAsia="en-GB"/>
              </w:rPr>
              <w:t>100% achieved GLD compared to 90</w:t>
            </w:r>
            <w:r w:rsidR="0033592A" w:rsidRPr="008F65F8">
              <w:rPr>
                <w:rFonts w:asciiTheme="minorHAnsi" w:hAnsiTheme="minorHAnsi" w:cstheme="minorHAnsi"/>
                <w:noProof/>
                <w:color w:val="auto"/>
                <w:sz w:val="18"/>
                <w:szCs w:val="18"/>
                <w:lang w:eastAsia="en-GB"/>
              </w:rPr>
              <w:t>% non PP children.</w:t>
            </w:r>
          </w:p>
        </w:tc>
        <w:tc>
          <w:tcPr>
            <w:tcW w:w="5103" w:type="dxa"/>
            <w:gridSpan w:val="5"/>
            <w:tcMar>
              <w:top w:w="57" w:type="dxa"/>
              <w:bottom w:w="57" w:type="dxa"/>
            </w:tcMar>
          </w:tcPr>
          <w:p w14:paraId="32D7EBC0" w14:textId="3F750F3A" w:rsidR="0033592A" w:rsidRPr="00DE500C" w:rsidRDefault="0033592A" w:rsidP="0033592A">
            <w:pPr>
              <w:pStyle w:val="Default"/>
              <w:rPr>
                <w:rFonts w:asciiTheme="minorHAnsi" w:hAnsiTheme="minorHAnsi" w:cstheme="minorHAnsi"/>
                <w:color w:val="FF0000"/>
                <w:sz w:val="18"/>
                <w:szCs w:val="18"/>
              </w:rPr>
            </w:pPr>
            <w:r w:rsidRPr="00F2475E">
              <w:rPr>
                <w:rFonts w:asciiTheme="minorHAnsi" w:hAnsiTheme="minorHAnsi" w:cstheme="minorHAnsi"/>
                <w:color w:val="auto"/>
                <w:sz w:val="18"/>
                <w:szCs w:val="18"/>
              </w:rPr>
              <w:t>Small group and individual Interventions, TA support focusing on PP children has been successful. Intervention</w:t>
            </w:r>
            <w:r>
              <w:rPr>
                <w:rFonts w:asciiTheme="minorHAnsi" w:hAnsiTheme="minorHAnsi" w:cstheme="minorHAnsi"/>
                <w:color w:val="auto"/>
                <w:sz w:val="18"/>
                <w:szCs w:val="18"/>
              </w:rPr>
              <w:t xml:space="preserve">s must begin as soon as PP children </w:t>
            </w:r>
            <w:r w:rsidRPr="00F2475E">
              <w:rPr>
                <w:rFonts w:asciiTheme="minorHAnsi" w:hAnsiTheme="minorHAnsi" w:cstheme="minorHAnsi"/>
                <w:color w:val="auto"/>
                <w:sz w:val="18"/>
                <w:szCs w:val="18"/>
              </w:rPr>
              <w:t xml:space="preserve">identified </w:t>
            </w:r>
            <w:r>
              <w:rPr>
                <w:rFonts w:asciiTheme="minorHAnsi" w:hAnsiTheme="minorHAnsi" w:cstheme="minorHAnsi"/>
                <w:color w:val="auto"/>
                <w:sz w:val="18"/>
                <w:szCs w:val="18"/>
              </w:rPr>
              <w:t xml:space="preserve">on entry to EYFS. We need to remind Private Providers to send </w:t>
            </w:r>
            <w:r w:rsidRPr="00F2475E">
              <w:rPr>
                <w:rFonts w:asciiTheme="minorHAnsi" w:hAnsiTheme="minorHAnsi" w:cstheme="minorHAnsi"/>
                <w:color w:val="auto"/>
                <w:sz w:val="18"/>
                <w:szCs w:val="18"/>
              </w:rPr>
              <w:t>’Moving Forward’ transition documen</w:t>
            </w:r>
            <w:r>
              <w:rPr>
                <w:rFonts w:asciiTheme="minorHAnsi" w:hAnsiTheme="minorHAnsi" w:cstheme="minorHAnsi"/>
                <w:color w:val="auto"/>
                <w:sz w:val="18"/>
                <w:szCs w:val="18"/>
              </w:rPr>
              <w:t>t.</w:t>
            </w:r>
          </w:p>
        </w:tc>
      </w:tr>
      <w:tr w:rsidR="0033592A" w:rsidRPr="002954A6" w14:paraId="6457E135" w14:textId="77777777" w:rsidTr="00DC6928">
        <w:trPr>
          <w:gridAfter w:val="2"/>
          <w:wAfter w:w="170" w:type="dxa"/>
          <w:trHeight w:hRule="exact" w:val="970"/>
        </w:trPr>
        <w:tc>
          <w:tcPr>
            <w:tcW w:w="3227" w:type="dxa"/>
            <w:gridSpan w:val="2"/>
            <w:tcMar>
              <w:top w:w="57" w:type="dxa"/>
              <w:bottom w:w="57" w:type="dxa"/>
            </w:tcMar>
            <w:vAlign w:val="center"/>
          </w:tcPr>
          <w:p w14:paraId="24AE0163" w14:textId="4DDC7FFE" w:rsidR="0033592A" w:rsidRPr="006C7C85" w:rsidRDefault="0033592A" w:rsidP="0033592A">
            <w:pPr>
              <w:rPr>
                <w:rFonts w:ascii="Arial" w:hAnsi="Arial" w:cs="Arial"/>
                <w:sz w:val="18"/>
                <w:szCs w:val="18"/>
              </w:rPr>
            </w:pPr>
            <w:r>
              <w:rPr>
                <w:rFonts w:cs="Arial"/>
                <w:sz w:val="18"/>
                <w:szCs w:val="18"/>
              </w:rPr>
              <w:t>Phonics Screening Test results improve.</w:t>
            </w:r>
          </w:p>
        </w:tc>
        <w:tc>
          <w:tcPr>
            <w:tcW w:w="6946" w:type="dxa"/>
            <w:gridSpan w:val="5"/>
            <w:tcMar>
              <w:top w:w="57" w:type="dxa"/>
              <w:bottom w:w="57" w:type="dxa"/>
            </w:tcMar>
          </w:tcPr>
          <w:p w14:paraId="10C70113" w14:textId="10B147A1" w:rsidR="0033592A" w:rsidRPr="00DE500C" w:rsidRDefault="00C54EF1" w:rsidP="00C54EF1">
            <w:pPr>
              <w:pStyle w:val="Default"/>
              <w:rPr>
                <w:rFonts w:asciiTheme="minorHAnsi" w:hAnsiTheme="minorHAnsi" w:cstheme="minorHAnsi"/>
                <w:color w:val="FF0000"/>
                <w:sz w:val="18"/>
                <w:szCs w:val="18"/>
              </w:rPr>
            </w:pPr>
            <w:r>
              <w:rPr>
                <w:rFonts w:asciiTheme="minorHAnsi" w:hAnsiTheme="minorHAnsi" w:cstheme="minorHAnsi"/>
                <w:color w:val="auto"/>
                <w:sz w:val="18"/>
                <w:szCs w:val="18"/>
              </w:rPr>
              <w:t>86</w:t>
            </w:r>
            <w:r w:rsidR="0033592A" w:rsidRPr="00CF0ED1">
              <w:rPr>
                <w:rFonts w:asciiTheme="minorHAnsi" w:hAnsiTheme="minorHAnsi" w:cstheme="minorHAnsi"/>
                <w:color w:val="auto"/>
                <w:sz w:val="18"/>
                <w:szCs w:val="18"/>
              </w:rPr>
              <w:t xml:space="preserve">% of PP pupils passed the phonics test compared to </w:t>
            </w:r>
            <w:r>
              <w:rPr>
                <w:rFonts w:asciiTheme="minorHAnsi" w:hAnsiTheme="minorHAnsi" w:cstheme="minorHAnsi"/>
                <w:color w:val="auto"/>
                <w:sz w:val="18"/>
                <w:szCs w:val="18"/>
              </w:rPr>
              <w:t>80</w:t>
            </w:r>
            <w:r w:rsidR="0033592A" w:rsidRPr="00CF0ED1">
              <w:rPr>
                <w:rFonts w:asciiTheme="minorHAnsi" w:hAnsiTheme="minorHAnsi" w:cstheme="minorHAnsi"/>
                <w:color w:val="auto"/>
                <w:sz w:val="18"/>
                <w:szCs w:val="18"/>
              </w:rPr>
              <w:t>% last year</w:t>
            </w:r>
            <w:r>
              <w:rPr>
                <w:rFonts w:asciiTheme="minorHAnsi" w:hAnsiTheme="minorHAnsi" w:cstheme="minorHAnsi"/>
                <w:color w:val="auto"/>
                <w:sz w:val="18"/>
                <w:szCs w:val="18"/>
              </w:rPr>
              <w:t xml:space="preserve"> and 67% the year before</w:t>
            </w:r>
            <w:r w:rsidR="0033592A" w:rsidRPr="00CF0ED1">
              <w:rPr>
                <w:rFonts w:asciiTheme="minorHAnsi" w:hAnsiTheme="minorHAnsi" w:cstheme="minorHAnsi"/>
                <w:color w:val="auto"/>
                <w:sz w:val="18"/>
                <w:szCs w:val="18"/>
              </w:rPr>
              <w:t>.</w:t>
            </w:r>
            <w:r>
              <w:rPr>
                <w:rFonts w:asciiTheme="minorHAnsi" w:hAnsiTheme="minorHAnsi" w:cstheme="minorHAnsi"/>
                <w:color w:val="auto"/>
                <w:sz w:val="18"/>
                <w:szCs w:val="18"/>
              </w:rPr>
              <w:t xml:space="preserve"> Th</w:t>
            </w:r>
            <w:r w:rsidR="002112B2">
              <w:rPr>
                <w:rFonts w:asciiTheme="minorHAnsi" w:hAnsiTheme="minorHAnsi" w:cstheme="minorHAnsi"/>
                <w:color w:val="auto"/>
                <w:sz w:val="18"/>
                <w:szCs w:val="18"/>
              </w:rPr>
              <w:t>is is</w:t>
            </w:r>
            <w:r>
              <w:rPr>
                <w:rFonts w:asciiTheme="minorHAnsi" w:hAnsiTheme="minorHAnsi" w:cstheme="minorHAnsi"/>
                <w:color w:val="auto"/>
                <w:sz w:val="18"/>
                <w:szCs w:val="18"/>
              </w:rPr>
              <w:t xml:space="preserve"> carrying on the upward trend.</w:t>
            </w:r>
          </w:p>
        </w:tc>
        <w:tc>
          <w:tcPr>
            <w:tcW w:w="5103" w:type="dxa"/>
            <w:gridSpan w:val="5"/>
            <w:tcMar>
              <w:top w:w="57" w:type="dxa"/>
              <w:bottom w:w="57" w:type="dxa"/>
            </w:tcMar>
          </w:tcPr>
          <w:p w14:paraId="3D80EC00" w14:textId="53385979" w:rsidR="0033592A" w:rsidRPr="00DE500C" w:rsidRDefault="0033592A" w:rsidP="009B2553">
            <w:pPr>
              <w:pStyle w:val="Default"/>
              <w:rPr>
                <w:rFonts w:asciiTheme="minorHAnsi" w:hAnsiTheme="minorHAnsi" w:cstheme="minorHAnsi"/>
                <w:color w:val="FF0000"/>
                <w:sz w:val="18"/>
                <w:szCs w:val="18"/>
              </w:rPr>
            </w:pPr>
            <w:r w:rsidRPr="00F2475E">
              <w:rPr>
                <w:rFonts w:asciiTheme="minorHAnsi" w:hAnsiTheme="minorHAnsi" w:cstheme="minorHAnsi"/>
                <w:color w:val="auto"/>
                <w:sz w:val="18"/>
                <w:szCs w:val="18"/>
              </w:rPr>
              <w:t>Early interventions, close assessment and monitoring</w:t>
            </w:r>
            <w:r w:rsidR="009B2553">
              <w:rPr>
                <w:rFonts w:asciiTheme="minorHAnsi" w:hAnsiTheme="minorHAnsi" w:cstheme="minorHAnsi"/>
                <w:color w:val="auto"/>
                <w:sz w:val="18"/>
                <w:szCs w:val="18"/>
              </w:rPr>
              <w:t xml:space="preserve"> ensured</w:t>
            </w:r>
            <w:r w:rsidRPr="00F2475E">
              <w:rPr>
                <w:rFonts w:asciiTheme="minorHAnsi" w:hAnsiTheme="minorHAnsi" w:cstheme="minorHAnsi"/>
                <w:color w:val="auto"/>
                <w:sz w:val="18"/>
                <w:szCs w:val="18"/>
              </w:rPr>
              <w:t xml:space="preserve"> more pupils achieved expected standard in</w:t>
            </w:r>
            <w:r>
              <w:rPr>
                <w:rFonts w:asciiTheme="minorHAnsi" w:hAnsiTheme="minorHAnsi" w:cstheme="minorHAnsi"/>
                <w:color w:val="auto"/>
                <w:sz w:val="18"/>
                <w:szCs w:val="18"/>
              </w:rPr>
              <w:t xml:space="preserve"> phonics for</w:t>
            </w:r>
            <w:r w:rsidRPr="00F2475E">
              <w:rPr>
                <w:rFonts w:asciiTheme="minorHAnsi" w:hAnsiTheme="minorHAnsi" w:cstheme="minorHAnsi"/>
                <w:color w:val="auto"/>
                <w:sz w:val="18"/>
                <w:szCs w:val="18"/>
              </w:rPr>
              <w:t xml:space="preserve"> 201</w:t>
            </w:r>
            <w:r w:rsidR="009B2553">
              <w:rPr>
                <w:rFonts w:asciiTheme="minorHAnsi" w:hAnsiTheme="minorHAnsi" w:cstheme="minorHAnsi"/>
                <w:color w:val="auto"/>
                <w:sz w:val="18"/>
                <w:szCs w:val="18"/>
              </w:rPr>
              <w:t>9</w:t>
            </w:r>
            <w:r w:rsidRPr="00DE500C">
              <w:rPr>
                <w:rFonts w:asciiTheme="minorHAnsi" w:hAnsiTheme="minorHAnsi" w:cstheme="minorHAnsi"/>
                <w:color w:val="FF0000"/>
                <w:sz w:val="18"/>
                <w:szCs w:val="18"/>
              </w:rPr>
              <w:t xml:space="preserve">.  </w:t>
            </w:r>
            <w:r w:rsidRPr="00B14753">
              <w:rPr>
                <w:rFonts w:asciiTheme="minorHAnsi" w:hAnsiTheme="minorHAnsi" w:cstheme="minorHAnsi"/>
                <w:color w:val="auto"/>
                <w:sz w:val="18"/>
                <w:szCs w:val="18"/>
              </w:rPr>
              <w:t>Staff deployment enabled small group intervention for PP children who needed extra support.</w:t>
            </w:r>
            <w:r>
              <w:rPr>
                <w:rFonts w:asciiTheme="minorHAnsi" w:hAnsiTheme="minorHAnsi" w:cstheme="minorHAnsi"/>
                <w:color w:val="auto"/>
                <w:sz w:val="18"/>
                <w:szCs w:val="18"/>
              </w:rPr>
              <w:t xml:space="preserve"> This will continue.</w:t>
            </w:r>
          </w:p>
        </w:tc>
      </w:tr>
      <w:tr w:rsidR="0033592A" w:rsidRPr="002954A6" w14:paraId="65A6F4CB" w14:textId="77777777" w:rsidTr="00DC6928">
        <w:trPr>
          <w:gridAfter w:val="2"/>
          <w:wAfter w:w="170" w:type="dxa"/>
          <w:trHeight w:hRule="exact" w:val="1483"/>
        </w:trPr>
        <w:tc>
          <w:tcPr>
            <w:tcW w:w="3227" w:type="dxa"/>
            <w:gridSpan w:val="2"/>
            <w:tcMar>
              <w:top w:w="57" w:type="dxa"/>
              <w:bottom w:w="57" w:type="dxa"/>
            </w:tcMar>
            <w:vAlign w:val="center"/>
          </w:tcPr>
          <w:p w14:paraId="7E2E590B" w14:textId="68500060" w:rsidR="0033592A" w:rsidRPr="006C7C85" w:rsidRDefault="0033592A" w:rsidP="0033592A">
            <w:pPr>
              <w:rPr>
                <w:rFonts w:ascii="Arial" w:hAnsi="Arial" w:cs="Arial"/>
                <w:sz w:val="18"/>
                <w:szCs w:val="18"/>
              </w:rPr>
            </w:pPr>
            <w:r>
              <w:rPr>
                <w:rFonts w:cs="Arial"/>
                <w:sz w:val="18"/>
                <w:szCs w:val="18"/>
              </w:rPr>
              <w:t>Attainment in Reading at the Higher Standard in KS1 and KS2 improves.</w:t>
            </w:r>
          </w:p>
        </w:tc>
        <w:tc>
          <w:tcPr>
            <w:tcW w:w="6946" w:type="dxa"/>
            <w:gridSpan w:val="5"/>
            <w:tcMar>
              <w:top w:w="57" w:type="dxa"/>
              <w:bottom w:w="57" w:type="dxa"/>
            </w:tcMar>
          </w:tcPr>
          <w:p w14:paraId="0636FE26" w14:textId="1EB5EB7F" w:rsidR="0033592A" w:rsidRPr="00BE1E6B" w:rsidRDefault="0033592A" w:rsidP="0033592A">
            <w:pPr>
              <w:rPr>
                <w:rFonts w:cs="Arial"/>
                <w:sz w:val="18"/>
                <w:szCs w:val="18"/>
              </w:rPr>
            </w:pPr>
            <w:r>
              <w:rPr>
                <w:rFonts w:cs="Arial"/>
                <w:sz w:val="18"/>
                <w:szCs w:val="18"/>
              </w:rPr>
              <w:t xml:space="preserve">At </w:t>
            </w:r>
            <w:r w:rsidR="009B2553">
              <w:rPr>
                <w:rFonts w:cs="Arial"/>
                <w:sz w:val="18"/>
                <w:szCs w:val="18"/>
              </w:rPr>
              <w:t>KS1 20</w:t>
            </w:r>
            <w:r w:rsidRPr="00BE1E6B">
              <w:rPr>
                <w:rFonts w:cs="Arial"/>
                <w:sz w:val="18"/>
                <w:szCs w:val="18"/>
              </w:rPr>
              <w:t xml:space="preserve">% of PP pupils achieved </w:t>
            </w:r>
            <w:r>
              <w:rPr>
                <w:rFonts w:cs="Arial"/>
                <w:sz w:val="18"/>
                <w:szCs w:val="18"/>
              </w:rPr>
              <w:t>higher standard</w:t>
            </w:r>
            <w:r w:rsidR="009B2553">
              <w:rPr>
                <w:rFonts w:cs="Arial"/>
                <w:sz w:val="18"/>
                <w:szCs w:val="18"/>
              </w:rPr>
              <w:t xml:space="preserve"> in reading in 2019 although this was a 5% drop the cohort number was only 5 for PP children reflecting a high percentage per child.  It is also worth noting that 100% of PP children reached expected level in Reading and the PP gap is decreasing and lower than the LA gap.</w:t>
            </w:r>
          </w:p>
          <w:p w14:paraId="4DE9FC46" w14:textId="542D64DA" w:rsidR="0033592A" w:rsidRPr="00BE1E6B" w:rsidRDefault="0033592A" w:rsidP="002112B2">
            <w:pPr>
              <w:rPr>
                <w:sz w:val="18"/>
                <w:szCs w:val="18"/>
              </w:rPr>
            </w:pPr>
            <w:r w:rsidRPr="002112B2">
              <w:rPr>
                <w:rFonts w:cs="Arial"/>
                <w:sz w:val="18"/>
                <w:szCs w:val="18"/>
              </w:rPr>
              <w:t xml:space="preserve">At KS2 </w:t>
            </w:r>
            <w:r w:rsidR="009B2553" w:rsidRPr="002112B2">
              <w:rPr>
                <w:rFonts w:cs="Arial"/>
                <w:sz w:val="18"/>
                <w:szCs w:val="18"/>
              </w:rPr>
              <w:t>14</w:t>
            </w:r>
            <w:r w:rsidRPr="002112B2">
              <w:rPr>
                <w:rFonts w:cs="Arial"/>
                <w:sz w:val="18"/>
                <w:szCs w:val="18"/>
              </w:rPr>
              <w:t>% of PP pupils achieved higher standard in their reading test compared to 2</w:t>
            </w:r>
            <w:r w:rsidR="009B2553" w:rsidRPr="002112B2">
              <w:rPr>
                <w:rFonts w:cs="Arial"/>
                <w:sz w:val="18"/>
                <w:szCs w:val="18"/>
              </w:rPr>
              <w:t>5</w:t>
            </w:r>
            <w:r w:rsidRPr="002112B2">
              <w:rPr>
                <w:rFonts w:cs="Arial"/>
                <w:sz w:val="18"/>
                <w:szCs w:val="18"/>
              </w:rPr>
              <w:t>% in 201</w:t>
            </w:r>
            <w:r w:rsidR="009B2553" w:rsidRPr="002112B2">
              <w:rPr>
                <w:rFonts w:cs="Arial"/>
                <w:sz w:val="18"/>
                <w:szCs w:val="18"/>
              </w:rPr>
              <w:t>8.   Th</w:t>
            </w:r>
            <w:r w:rsidR="002112B2" w:rsidRPr="002112B2">
              <w:rPr>
                <w:rFonts w:cs="Arial"/>
                <w:sz w:val="18"/>
                <w:szCs w:val="18"/>
              </w:rPr>
              <w:t>e drop is due</w:t>
            </w:r>
            <w:r w:rsidR="009B2553" w:rsidRPr="002112B2">
              <w:rPr>
                <w:rFonts w:cs="Arial"/>
                <w:sz w:val="18"/>
                <w:szCs w:val="18"/>
              </w:rPr>
              <w:t xml:space="preserve"> to </w:t>
            </w:r>
            <w:r w:rsidR="002112B2" w:rsidRPr="002112B2">
              <w:rPr>
                <w:rFonts w:cs="Arial"/>
                <w:sz w:val="18"/>
                <w:szCs w:val="18"/>
              </w:rPr>
              <w:t>specifics of the cohort</w:t>
            </w:r>
            <w:r w:rsidR="009B2553" w:rsidRPr="002112B2">
              <w:rPr>
                <w:rFonts w:cs="Arial"/>
                <w:sz w:val="18"/>
                <w:szCs w:val="18"/>
              </w:rPr>
              <w:t>.</w:t>
            </w:r>
          </w:p>
        </w:tc>
        <w:tc>
          <w:tcPr>
            <w:tcW w:w="5103" w:type="dxa"/>
            <w:gridSpan w:val="5"/>
            <w:tcMar>
              <w:top w:w="57" w:type="dxa"/>
              <w:bottom w:w="57" w:type="dxa"/>
            </w:tcMar>
          </w:tcPr>
          <w:p w14:paraId="1A0A5593" w14:textId="77777777" w:rsidR="0033592A" w:rsidRPr="00E74E31" w:rsidRDefault="0033592A" w:rsidP="0033592A">
            <w:pPr>
              <w:pStyle w:val="NormalWeb"/>
              <w:rPr>
                <w:rFonts w:asciiTheme="minorHAnsi" w:hAnsiTheme="minorHAnsi" w:cstheme="minorHAnsi"/>
                <w:color w:val="000000"/>
                <w:sz w:val="18"/>
                <w:szCs w:val="18"/>
              </w:rPr>
            </w:pPr>
            <w:r w:rsidRPr="00E74E31">
              <w:rPr>
                <w:rFonts w:asciiTheme="minorHAnsi" w:hAnsiTheme="minorHAnsi" w:cstheme="minorHAnsi"/>
                <w:color w:val="000000"/>
                <w:sz w:val="18"/>
                <w:szCs w:val="18"/>
              </w:rPr>
              <w:t xml:space="preserve">Increased opportunities for in depth analysis of challenging texts led to an increase in attainment at the higher standard in KS1. Interventions, 1:1 support and close assessment monitoring to continue throughout KS1 and KS2. Reading Plus to be used from Autumn 1 in year 5 and 6 to increase pace at KS2. Continuation of high expectations and challenging texts to be used. </w:t>
            </w:r>
          </w:p>
          <w:p w14:paraId="247FF960" w14:textId="0710D5CD" w:rsidR="0033592A" w:rsidRPr="00E74E31" w:rsidRDefault="0033592A" w:rsidP="0033592A">
            <w:pPr>
              <w:pStyle w:val="Default"/>
              <w:rPr>
                <w:rFonts w:asciiTheme="minorHAnsi" w:hAnsiTheme="minorHAnsi" w:cstheme="minorHAnsi"/>
                <w:color w:val="FF0000"/>
                <w:sz w:val="18"/>
                <w:szCs w:val="18"/>
              </w:rPr>
            </w:pPr>
          </w:p>
        </w:tc>
      </w:tr>
      <w:tr w:rsidR="0033592A" w:rsidRPr="002954A6" w14:paraId="4E1E13EA" w14:textId="77777777" w:rsidTr="00DC6928">
        <w:trPr>
          <w:gridAfter w:val="2"/>
          <w:wAfter w:w="170" w:type="dxa"/>
          <w:trHeight w:hRule="exact" w:val="1208"/>
        </w:trPr>
        <w:tc>
          <w:tcPr>
            <w:tcW w:w="3227" w:type="dxa"/>
            <w:gridSpan w:val="2"/>
            <w:tcMar>
              <w:top w:w="57" w:type="dxa"/>
              <w:bottom w:w="57" w:type="dxa"/>
            </w:tcMar>
            <w:vAlign w:val="center"/>
          </w:tcPr>
          <w:p w14:paraId="3B44B92E" w14:textId="53C57169" w:rsidR="0033592A" w:rsidRPr="00324379" w:rsidRDefault="0033592A" w:rsidP="0033592A">
            <w:pPr>
              <w:rPr>
                <w:rFonts w:cstheme="minorHAnsi"/>
                <w:sz w:val="18"/>
                <w:szCs w:val="18"/>
              </w:rPr>
            </w:pPr>
            <w:r w:rsidRPr="00324379">
              <w:rPr>
                <w:rFonts w:cstheme="minorHAnsi"/>
                <w:sz w:val="18"/>
                <w:szCs w:val="18"/>
              </w:rPr>
              <w:t>Attainment in Maths across KS1 improves both at the Expected and Higher Standard</w:t>
            </w:r>
          </w:p>
        </w:tc>
        <w:tc>
          <w:tcPr>
            <w:tcW w:w="6946" w:type="dxa"/>
            <w:gridSpan w:val="5"/>
            <w:tcMar>
              <w:top w:w="57" w:type="dxa"/>
              <w:bottom w:w="57" w:type="dxa"/>
            </w:tcMar>
          </w:tcPr>
          <w:p w14:paraId="6F3F6700" w14:textId="77777777" w:rsidR="0033592A" w:rsidRDefault="0033592A" w:rsidP="0033592A">
            <w:pPr>
              <w:pStyle w:val="Default"/>
              <w:rPr>
                <w:rFonts w:asciiTheme="minorHAnsi" w:hAnsiTheme="minorHAnsi" w:cstheme="minorHAnsi"/>
                <w:color w:val="000000" w:themeColor="text1"/>
                <w:sz w:val="18"/>
                <w:szCs w:val="18"/>
              </w:rPr>
            </w:pPr>
          </w:p>
          <w:p w14:paraId="592FC52F" w14:textId="2D86301D" w:rsidR="0033592A" w:rsidRPr="005F2CB8" w:rsidRDefault="0033592A" w:rsidP="0033592A">
            <w:pPr>
              <w:pStyle w:val="Default"/>
              <w:rPr>
                <w:rFonts w:asciiTheme="minorHAnsi" w:hAnsiTheme="minorHAnsi" w:cstheme="minorHAnsi"/>
                <w:color w:val="000000" w:themeColor="text1"/>
                <w:sz w:val="18"/>
                <w:szCs w:val="18"/>
              </w:rPr>
            </w:pPr>
            <w:r w:rsidRPr="005F2CB8">
              <w:rPr>
                <w:rFonts w:asciiTheme="minorHAnsi" w:hAnsiTheme="minorHAnsi" w:cstheme="minorHAnsi"/>
                <w:color w:val="000000" w:themeColor="text1"/>
                <w:sz w:val="18"/>
                <w:szCs w:val="18"/>
              </w:rPr>
              <w:t xml:space="preserve">At KS1 more PP </w:t>
            </w:r>
            <w:r>
              <w:rPr>
                <w:rFonts w:asciiTheme="minorHAnsi" w:hAnsiTheme="minorHAnsi" w:cstheme="minorHAnsi"/>
                <w:color w:val="000000" w:themeColor="text1"/>
                <w:sz w:val="18"/>
                <w:szCs w:val="18"/>
              </w:rPr>
              <w:t>pupils</w:t>
            </w:r>
            <w:r w:rsidR="009B2553">
              <w:rPr>
                <w:rFonts w:asciiTheme="minorHAnsi" w:hAnsiTheme="minorHAnsi" w:cstheme="minorHAnsi"/>
                <w:color w:val="000000" w:themeColor="text1"/>
                <w:sz w:val="18"/>
                <w:szCs w:val="18"/>
              </w:rPr>
              <w:t xml:space="preserve"> achieved standard and above (100</w:t>
            </w:r>
            <w:r w:rsidRPr="005F2CB8">
              <w:rPr>
                <w:rFonts w:asciiTheme="minorHAnsi" w:hAnsiTheme="minorHAnsi" w:cstheme="minorHAnsi"/>
                <w:color w:val="000000" w:themeColor="text1"/>
                <w:sz w:val="18"/>
                <w:szCs w:val="18"/>
              </w:rPr>
              <w:t>%) compared to 201</w:t>
            </w:r>
            <w:r w:rsidR="009B2553">
              <w:rPr>
                <w:rFonts w:asciiTheme="minorHAnsi" w:hAnsiTheme="minorHAnsi" w:cstheme="minorHAnsi"/>
                <w:color w:val="000000" w:themeColor="text1"/>
                <w:sz w:val="18"/>
                <w:szCs w:val="18"/>
              </w:rPr>
              <w:t>8</w:t>
            </w:r>
            <w:r w:rsidRPr="005F2CB8">
              <w:rPr>
                <w:rFonts w:asciiTheme="minorHAnsi" w:hAnsiTheme="minorHAnsi" w:cstheme="minorHAnsi"/>
                <w:color w:val="000000" w:themeColor="text1"/>
                <w:sz w:val="18"/>
                <w:szCs w:val="18"/>
              </w:rPr>
              <w:t xml:space="preserve"> (7</w:t>
            </w:r>
            <w:r w:rsidR="009B2553">
              <w:rPr>
                <w:rFonts w:asciiTheme="minorHAnsi" w:hAnsiTheme="minorHAnsi" w:cstheme="minorHAnsi"/>
                <w:color w:val="000000" w:themeColor="text1"/>
                <w:sz w:val="18"/>
                <w:szCs w:val="18"/>
              </w:rPr>
              <w:t>5</w:t>
            </w:r>
            <w:r w:rsidRPr="005F2CB8">
              <w:rPr>
                <w:rFonts w:asciiTheme="minorHAnsi" w:hAnsiTheme="minorHAnsi" w:cstheme="minorHAnsi"/>
                <w:color w:val="000000" w:themeColor="text1"/>
                <w:sz w:val="18"/>
                <w:szCs w:val="18"/>
              </w:rPr>
              <w:t>%)</w:t>
            </w:r>
          </w:p>
          <w:p w14:paraId="29FB51B1" w14:textId="351E9A33" w:rsidR="0033592A" w:rsidRPr="00DE500C" w:rsidRDefault="0033592A" w:rsidP="002112B2">
            <w:pPr>
              <w:pStyle w:val="Default"/>
              <w:rPr>
                <w:color w:val="FF0000"/>
                <w:sz w:val="18"/>
                <w:szCs w:val="18"/>
              </w:rPr>
            </w:pPr>
            <w:r w:rsidRPr="002112B2">
              <w:rPr>
                <w:rFonts w:asciiTheme="minorHAnsi" w:hAnsiTheme="minorHAnsi" w:cstheme="minorHAnsi"/>
                <w:color w:val="auto"/>
                <w:sz w:val="18"/>
                <w:szCs w:val="18"/>
              </w:rPr>
              <w:t xml:space="preserve">In Y1 </w:t>
            </w:r>
            <w:r w:rsidR="002112B2" w:rsidRPr="002112B2">
              <w:rPr>
                <w:rFonts w:asciiTheme="minorHAnsi" w:hAnsiTheme="minorHAnsi" w:cstheme="minorHAnsi"/>
                <w:color w:val="auto"/>
                <w:sz w:val="18"/>
                <w:szCs w:val="18"/>
              </w:rPr>
              <w:t>89</w:t>
            </w:r>
            <w:r w:rsidRPr="002112B2">
              <w:rPr>
                <w:rFonts w:asciiTheme="minorHAnsi" w:hAnsiTheme="minorHAnsi" w:cstheme="minorHAnsi"/>
                <w:color w:val="auto"/>
                <w:sz w:val="18"/>
                <w:szCs w:val="18"/>
              </w:rPr>
              <w:t xml:space="preserve">% of PP pupils achieved standard with </w:t>
            </w:r>
            <w:r w:rsidR="002112B2" w:rsidRPr="002112B2">
              <w:rPr>
                <w:rFonts w:asciiTheme="minorHAnsi" w:hAnsiTheme="minorHAnsi" w:cstheme="minorHAnsi"/>
                <w:color w:val="auto"/>
                <w:sz w:val="18"/>
                <w:szCs w:val="18"/>
              </w:rPr>
              <w:t>11</w:t>
            </w:r>
            <w:r w:rsidRPr="002112B2">
              <w:rPr>
                <w:rFonts w:asciiTheme="minorHAnsi" w:hAnsiTheme="minorHAnsi" w:cstheme="minorHAnsi"/>
                <w:color w:val="auto"/>
                <w:sz w:val="18"/>
                <w:szCs w:val="18"/>
              </w:rPr>
              <w:t xml:space="preserve">% of these being at higher standard.  </w:t>
            </w:r>
          </w:p>
        </w:tc>
        <w:tc>
          <w:tcPr>
            <w:tcW w:w="5103" w:type="dxa"/>
            <w:gridSpan w:val="5"/>
            <w:tcMar>
              <w:top w:w="57" w:type="dxa"/>
              <w:bottom w:w="57" w:type="dxa"/>
            </w:tcMar>
          </w:tcPr>
          <w:p w14:paraId="2979C3B3" w14:textId="60F979E3" w:rsidR="0033592A" w:rsidRPr="00EC0CF7" w:rsidRDefault="0033592A" w:rsidP="0033592A">
            <w:pPr>
              <w:pStyle w:val="Default"/>
              <w:rPr>
                <w:rFonts w:asciiTheme="minorHAnsi" w:hAnsiTheme="minorHAnsi" w:cstheme="minorHAnsi"/>
                <w:color w:val="auto"/>
                <w:sz w:val="18"/>
                <w:szCs w:val="18"/>
              </w:rPr>
            </w:pPr>
            <w:r w:rsidRPr="00EC0CF7">
              <w:rPr>
                <w:rFonts w:asciiTheme="minorHAnsi" w:hAnsiTheme="minorHAnsi" w:cstheme="minorHAnsi"/>
                <w:color w:val="auto"/>
                <w:sz w:val="18"/>
                <w:szCs w:val="18"/>
              </w:rPr>
              <w:t>Smaller class sizes, interventions, 1:1 support and close assessment monitoring. New workbooks and resou</w:t>
            </w:r>
            <w:r>
              <w:rPr>
                <w:rFonts w:asciiTheme="minorHAnsi" w:hAnsiTheme="minorHAnsi" w:cstheme="minorHAnsi"/>
                <w:color w:val="auto"/>
                <w:sz w:val="18"/>
                <w:szCs w:val="18"/>
              </w:rPr>
              <w:t>r</w:t>
            </w:r>
            <w:r w:rsidRPr="00EC0CF7">
              <w:rPr>
                <w:rFonts w:asciiTheme="minorHAnsi" w:hAnsiTheme="minorHAnsi" w:cstheme="minorHAnsi"/>
                <w:color w:val="auto"/>
                <w:sz w:val="18"/>
                <w:szCs w:val="18"/>
              </w:rPr>
              <w:t>ces. Introduced working exercise books earlier.  Maths lunchtime club also made and impact. New lesson structure also helped.</w:t>
            </w:r>
          </w:p>
        </w:tc>
      </w:tr>
      <w:tr w:rsidR="0033592A" w:rsidRPr="002954A6" w14:paraId="7BD25DBD" w14:textId="77777777" w:rsidTr="00DC6928">
        <w:trPr>
          <w:gridAfter w:val="2"/>
          <w:wAfter w:w="170" w:type="dxa"/>
          <w:trHeight w:hRule="exact" w:val="1208"/>
        </w:trPr>
        <w:tc>
          <w:tcPr>
            <w:tcW w:w="3227" w:type="dxa"/>
            <w:gridSpan w:val="2"/>
            <w:tcMar>
              <w:top w:w="57" w:type="dxa"/>
              <w:bottom w:w="57" w:type="dxa"/>
            </w:tcMar>
            <w:vAlign w:val="center"/>
          </w:tcPr>
          <w:p w14:paraId="72EEE3C0" w14:textId="3C25DCFB" w:rsidR="0033592A" w:rsidRPr="006C7C85" w:rsidRDefault="0033592A" w:rsidP="0033592A">
            <w:pPr>
              <w:rPr>
                <w:rFonts w:ascii="Arial" w:hAnsi="Arial" w:cs="Arial"/>
                <w:sz w:val="18"/>
                <w:szCs w:val="18"/>
              </w:rPr>
            </w:pPr>
            <w:r>
              <w:rPr>
                <w:rFonts w:cs="Arial"/>
                <w:sz w:val="18"/>
                <w:szCs w:val="18"/>
              </w:rPr>
              <w:t>Attainment in Writing at the Higher Standard in KS1 improves</w:t>
            </w:r>
            <w:r w:rsidRPr="00994A5C">
              <w:rPr>
                <w:rFonts w:cs="Arial"/>
                <w:sz w:val="18"/>
                <w:szCs w:val="18"/>
              </w:rPr>
              <w:t>.</w:t>
            </w:r>
          </w:p>
        </w:tc>
        <w:tc>
          <w:tcPr>
            <w:tcW w:w="6946" w:type="dxa"/>
            <w:gridSpan w:val="5"/>
            <w:tcMar>
              <w:top w:w="57" w:type="dxa"/>
              <w:bottom w:w="57" w:type="dxa"/>
            </w:tcMar>
          </w:tcPr>
          <w:p w14:paraId="58D0A360" w14:textId="77777777" w:rsidR="0033592A" w:rsidRDefault="0033592A" w:rsidP="0033592A">
            <w:pPr>
              <w:pStyle w:val="Default"/>
              <w:rPr>
                <w:rFonts w:asciiTheme="minorHAnsi" w:hAnsiTheme="minorHAnsi" w:cstheme="minorHAnsi"/>
                <w:color w:val="000000" w:themeColor="text1"/>
                <w:sz w:val="18"/>
                <w:szCs w:val="18"/>
              </w:rPr>
            </w:pPr>
          </w:p>
          <w:p w14:paraId="25E86133" w14:textId="372F9A17" w:rsidR="0033592A" w:rsidRPr="00DE500C" w:rsidRDefault="0033592A" w:rsidP="0092174D">
            <w:pPr>
              <w:pStyle w:val="Default"/>
              <w:rPr>
                <w:rFonts w:asciiTheme="minorHAnsi" w:hAnsiTheme="minorHAnsi" w:cstheme="minorHAnsi"/>
                <w:color w:val="FF0000"/>
                <w:sz w:val="18"/>
                <w:szCs w:val="18"/>
              </w:rPr>
            </w:pPr>
            <w:r w:rsidRPr="00CC3163">
              <w:rPr>
                <w:rFonts w:asciiTheme="minorHAnsi" w:hAnsiTheme="minorHAnsi" w:cstheme="minorHAnsi"/>
                <w:color w:val="000000" w:themeColor="text1"/>
                <w:sz w:val="18"/>
                <w:szCs w:val="18"/>
              </w:rPr>
              <w:t xml:space="preserve">Higher </w:t>
            </w:r>
            <w:r w:rsidR="0092174D">
              <w:rPr>
                <w:rFonts w:asciiTheme="minorHAnsi" w:hAnsiTheme="minorHAnsi" w:cstheme="minorHAnsi"/>
                <w:color w:val="000000" w:themeColor="text1"/>
                <w:sz w:val="18"/>
                <w:szCs w:val="18"/>
              </w:rPr>
              <w:t>standard in Writing has stayed around the same level</w:t>
            </w:r>
            <w:r w:rsidRPr="00CC3163">
              <w:rPr>
                <w:rFonts w:asciiTheme="minorHAnsi" w:hAnsiTheme="minorHAnsi" w:cstheme="minorHAnsi"/>
                <w:color w:val="000000" w:themeColor="text1"/>
                <w:sz w:val="18"/>
                <w:szCs w:val="18"/>
              </w:rPr>
              <w:t xml:space="preserve"> for PP pupils</w:t>
            </w:r>
            <w:r w:rsidR="0092174D">
              <w:rPr>
                <w:rFonts w:asciiTheme="minorHAnsi" w:hAnsiTheme="minorHAnsi" w:cstheme="minorHAnsi"/>
                <w:color w:val="000000" w:themeColor="text1"/>
                <w:sz w:val="18"/>
                <w:szCs w:val="18"/>
              </w:rPr>
              <w:t xml:space="preserve"> at KS1 from 25% to 20%.  However the gap has decreased from last year and is still less than the LA</w:t>
            </w:r>
          </w:p>
        </w:tc>
        <w:tc>
          <w:tcPr>
            <w:tcW w:w="5103" w:type="dxa"/>
            <w:gridSpan w:val="5"/>
            <w:tcMar>
              <w:top w:w="57" w:type="dxa"/>
              <w:bottom w:w="57" w:type="dxa"/>
            </w:tcMar>
          </w:tcPr>
          <w:p w14:paraId="5EE59D2B" w14:textId="7A163A3C" w:rsidR="0033592A" w:rsidRPr="00DE500C" w:rsidRDefault="0033592A" w:rsidP="0033592A">
            <w:pPr>
              <w:pStyle w:val="NormalWeb"/>
              <w:rPr>
                <w:rFonts w:asciiTheme="minorHAnsi" w:hAnsiTheme="minorHAnsi" w:cstheme="minorHAnsi"/>
                <w:color w:val="FF0000"/>
                <w:sz w:val="18"/>
                <w:szCs w:val="18"/>
              </w:rPr>
            </w:pPr>
            <w:r w:rsidRPr="00E74E31">
              <w:rPr>
                <w:rFonts w:asciiTheme="minorHAnsi" w:hAnsiTheme="minorHAnsi" w:cstheme="minorHAnsi"/>
                <w:color w:val="000000"/>
                <w:sz w:val="18"/>
                <w:szCs w:val="18"/>
              </w:rPr>
              <w:t xml:space="preserve">Smaller class sizes, interventions, 1:1 support and close assessment monitoring led to large improvement in progress for all PP pupils. </w:t>
            </w:r>
          </w:p>
        </w:tc>
      </w:tr>
      <w:tr w:rsidR="0033592A" w:rsidRPr="00AE78F2" w14:paraId="4F37661F" w14:textId="77777777" w:rsidTr="003C005E">
        <w:trPr>
          <w:gridAfter w:val="2"/>
          <w:wAfter w:w="170" w:type="dxa"/>
          <w:trHeight w:hRule="exact" w:val="1198"/>
        </w:trPr>
        <w:tc>
          <w:tcPr>
            <w:tcW w:w="3227" w:type="dxa"/>
            <w:gridSpan w:val="2"/>
            <w:tcMar>
              <w:top w:w="57" w:type="dxa"/>
              <w:bottom w:w="57" w:type="dxa"/>
            </w:tcMar>
            <w:vAlign w:val="center"/>
          </w:tcPr>
          <w:p w14:paraId="5C91AD68" w14:textId="49E80722" w:rsidR="0033592A" w:rsidRPr="006C7C85" w:rsidRDefault="0033592A" w:rsidP="0033592A">
            <w:pPr>
              <w:rPr>
                <w:rFonts w:ascii="Arial" w:hAnsi="Arial" w:cs="Arial"/>
                <w:sz w:val="18"/>
                <w:szCs w:val="18"/>
              </w:rPr>
            </w:pPr>
            <w:r>
              <w:rPr>
                <w:rFonts w:cs="Arial"/>
                <w:sz w:val="18"/>
                <w:szCs w:val="18"/>
              </w:rPr>
              <w:t xml:space="preserve">Rate of attendance, including </w:t>
            </w:r>
            <w:r w:rsidRPr="00994A5C">
              <w:rPr>
                <w:rFonts w:cs="Arial"/>
                <w:sz w:val="18"/>
                <w:szCs w:val="18"/>
              </w:rPr>
              <w:t>children with persistent absences</w:t>
            </w:r>
            <w:r>
              <w:rPr>
                <w:rFonts w:cs="Arial"/>
                <w:sz w:val="18"/>
                <w:szCs w:val="18"/>
              </w:rPr>
              <w:t>, improves.</w:t>
            </w:r>
          </w:p>
        </w:tc>
        <w:tc>
          <w:tcPr>
            <w:tcW w:w="6946" w:type="dxa"/>
            <w:gridSpan w:val="5"/>
            <w:tcMar>
              <w:top w:w="57" w:type="dxa"/>
              <w:bottom w:w="57" w:type="dxa"/>
            </w:tcMar>
          </w:tcPr>
          <w:p w14:paraId="5927FFCF" w14:textId="34070B5F" w:rsidR="0033592A" w:rsidRDefault="0033592A" w:rsidP="0033592A">
            <w:pPr>
              <w:pStyle w:val="NormalWeb"/>
              <w:rPr>
                <w:rFonts w:asciiTheme="minorHAnsi" w:hAnsiTheme="minorHAnsi" w:cstheme="minorHAnsi"/>
                <w:color w:val="000000"/>
                <w:sz w:val="18"/>
                <w:szCs w:val="18"/>
              </w:rPr>
            </w:pPr>
            <w:r w:rsidRPr="003C005E">
              <w:rPr>
                <w:rFonts w:asciiTheme="minorHAnsi" w:hAnsiTheme="minorHAnsi" w:cstheme="minorHAnsi"/>
                <w:color w:val="000000"/>
                <w:sz w:val="18"/>
                <w:szCs w:val="18"/>
              </w:rPr>
              <w:t xml:space="preserve">School maintained a similar overall attendance level for the last </w:t>
            </w:r>
            <w:r w:rsidR="0092174D">
              <w:rPr>
                <w:rFonts w:asciiTheme="minorHAnsi" w:hAnsiTheme="minorHAnsi" w:cstheme="minorHAnsi"/>
                <w:color w:val="000000"/>
                <w:sz w:val="18"/>
                <w:szCs w:val="18"/>
              </w:rPr>
              <w:t>3</w:t>
            </w:r>
            <w:r w:rsidRPr="003C005E">
              <w:rPr>
                <w:rFonts w:asciiTheme="minorHAnsi" w:hAnsiTheme="minorHAnsi" w:cstheme="minorHAnsi"/>
                <w:color w:val="000000"/>
                <w:sz w:val="18"/>
                <w:szCs w:val="18"/>
              </w:rPr>
              <w:t xml:space="preserve"> years of 96.5%. This is 0.</w:t>
            </w:r>
            <w:r w:rsidR="0092174D">
              <w:rPr>
                <w:rFonts w:asciiTheme="minorHAnsi" w:hAnsiTheme="minorHAnsi" w:cstheme="minorHAnsi"/>
                <w:color w:val="000000"/>
                <w:sz w:val="18"/>
                <w:szCs w:val="18"/>
              </w:rPr>
              <w:t>8</w:t>
            </w:r>
            <w:r w:rsidRPr="003C005E">
              <w:rPr>
                <w:rFonts w:asciiTheme="minorHAnsi" w:hAnsiTheme="minorHAnsi" w:cstheme="minorHAnsi"/>
                <w:color w:val="000000"/>
                <w:sz w:val="18"/>
                <w:szCs w:val="18"/>
              </w:rPr>
              <w:t xml:space="preserve"> % above the national average.</w:t>
            </w:r>
            <w:r w:rsidR="0092174D">
              <w:rPr>
                <w:rFonts w:asciiTheme="minorHAnsi" w:hAnsiTheme="minorHAnsi" w:cstheme="minorHAnsi"/>
                <w:color w:val="000000"/>
                <w:sz w:val="18"/>
                <w:szCs w:val="18"/>
              </w:rPr>
              <w:t xml:space="preserve">  </w:t>
            </w:r>
            <w:r w:rsidR="00EA7C9D">
              <w:rPr>
                <w:rFonts w:asciiTheme="minorHAnsi" w:hAnsiTheme="minorHAnsi" w:cstheme="minorHAnsi"/>
                <w:color w:val="000000"/>
                <w:sz w:val="18"/>
                <w:szCs w:val="18"/>
              </w:rPr>
              <w:t>Attendance officer implemented penalty notice process this year resulting in 33 penalt</w:t>
            </w:r>
            <w:r w:rsidR="0092174D">
              <w:rPr>
                <w:rFonts w:asciiTheme="minorHAnsi" w:hAnsiTheme="minorHAnsi" w:cstheme="minorHAnsi"/>
                <w:color w:val="000000"/>
                <w:sz w:val="18"/>
                <w:szCs w:val="18"/>
              </w:rPr>
              <w:t>y notices in</w:t>
            </w:r>
            <w:r w:rsidR="00EA7C9D">
              <w:rPr>
                <w:rFonts w:asciiTheme="minorHAnsi" w:hAnsiTheme="minorHAnsi" w:cstheme="minorHAnsi"/>
                <w:color w:val="000000"/>
                <w:sz w:val="18"/>
                <w:szCs w:val="18"/>
              </w:rPr>
              <w:t xml:space="preserve"> 2018/19.  </w:t>
            </w:r>
            <w:r w:rsidRPr="003C005E">
              <w:rPr>
                <w:rFonts w:asciiTheme="minorHAnsi" w:hAnsiTheme="minorHAnsi" w:cstheme="minorHAnsi"/>
                <w:color w:val="000000"/>
                <w:sz w:val="18"/>
                <w:szCs w:val="18"/>
              </w:rPr>
              <w:t>At end of 201</w:t>
            </w:r>
            <w:r w:rsidR="0092174D">
              <w:rPr>
                <w:rFonts w:asciiTheme="minorHAnsi" w:hAnsiTheme="minorHAnsi" w:cstheme="minorHAnsi"/>
                <w:color w:val="000000"/>
                <w:sz w:val="18"/>
                <w:szCs w:val="18"/>
              </w:rPr>
              <w:t>8</w:t>
            </w:r>
            <w:r w:rsidRPr="003C005E">
              <w:rPr>
                <w:rFonts w:asciiTheme="minorHAnsi" w:hAnsiTheme="minorHAnsi" w:cstheme="minorHAnsi"/>
                <w:color w:val="000000"/>
                <w:sz w:val="18"/>
                <w:szCs w:val="18"/>
              </w:rPr>
              <w:t>-1</w:t>
            </w:r>
            <w:r w:rsidR="0092174D">
              <w:rPr>
                <w:rFonts w:asciiTheme="minorHAnsi" w:hAnsiTheme="minorHAnsi" w:cstheme="minorHAnsi"/>
                <w:color w:val="000000"/>
                <w:sz w:val="18"/>
                <w:szCs w:val="18"/>
              </w:rPr>
              <w:t>9</w:t>
            </w:r>
            <w:r w:rsidR="00EA7C9D">
              <w:rPr>
                <w:rFonts w:asciiTheme="minorHAnsi" w:hAnsiTheme="minorHAnsi" w:cstheme="minorHAnsi"/>
                <w:color w:val="000000"/>
                <w:sz w:val="18"/>
                <w:szCs w:val="18"/>
              </w:rPr>
              <w:t xml:space="preserve"> academic year the Pa was 4.2%</w:t>
            </w:r>
            <w:r w:rsidR="0092174D">
              <w:rPr>
                <w:rFonts w:asciiTheme="minorHAnsi" w:hAnsiTheme="minorHAnsi" w:cstheme="minorHAnsi"/>
                <w:color w:val="000000"/>
                <w:sz w:val="18"/>
                <w:szCs w:val="18"/>
              </w:rPr>
              <w:t xml:space="preserve"> (19 pupils) </w:t>
            </w:r>
            <w:r w:rsidRPr="003C005E">
              <w:rPr>
                <w:rFonts w:asciiTheme="minorHAnsi" w:hAnsiTheme="minorHAnsi" w:cstheme="minorHAnsi"/>
                <w:color w:val="000000"/>
                <w:sz w:val="18"/>
                <w:szCs w:val="18"/>
              </w:rPr>
              <w:t xml:space="preserve"> which is still significant</w:t>
            </w:r>
            <w:r>
              <w:rPr>
                <w:rFonts w:asciiTheme="minorHAnsi" w:hAnsiTheme="minorHAnsi" w:cstheme="minorHAnsi"/>
                <w:color w:val="000000"/>
                <w:sz w:val="18"/>
                <w:szCs w:val="18"/>
              </w:rPr>
              <w:t>ly</w:t>
            </w:r>
            <w:r w:rsidRPr="003C005E">
              <w:rPr>
                <w:rFonts w:asciiTheme="minorHAnsi" w:hAnsiTheme="minorHAnsi" w:cstheme="minorHAnsi"/>
                <w:color w:val="000000"/>
                <w:sz w:val="18"/>
                <w:szCs w:val="18"/>
              </w:rPr>
              <w:t xml:space="preserve"> below t</w:t>
            </w:r>
            <w:r>
              <w:rPr>
                <w:rFonts w:asciiTheme="minorHAnsi" w:hAnsiTheme="minorHAnsi" w:cstheme="minorHAnsi"/>
                <w:color w:val="000000"/>
                <w:sz w:val="18"/>
                <w:szCs w:val="18"/>
              </w:rPr>
              <w:t>he national average of 8.</w:t>
            </w:r>
            <w:r w:rsidR="0092174D">
              <w:rPr>
                <w:rFonts w:asciiTheme="minorHAnsi" w:hAnsiTheme="minorHAnsi" w:cstheme="minorHAnsi"/>
                <w:color w:val="000000"/>
                <w:sz w:val="18"/>
                <w:szCs w:val="18"/>
              </w:rPr>
              <w:t>7</w:t>
            </w:r>
            <w:r>
              <w:rPr>
                <w:rFonts w:asciiTheme="minorHAnsi" w:hAnsiTheme="minorHAnsi" w:cstheme="minorHAnsi"/>
                <w:color w:val="000000"/>
                <w:sz w:val="18"/>
                <w:szCs w:val="18"/>
              </w:rPr>
              <w:t>% in 201</w:t>
            </w:r>
            <w:r w:rsidR="0092174D">
              <w:rPr>
                <w:rFonts w:asciiTheme="minorHAnsi" w:hAnsiTheme="minorHAnsi" w:cstheme="minorHAnsi"/>
                <w:color w:val="000000"/>
                <w:sz w:val="18"/>
                <w:szCs w:val="18"/>
              </w:rPr>
              <w:t>9</w:t>
            </w:r>
          </w:p>
          <w:p w14:paraId="6DFD96EF" w14:textId="77777777" w:rsidR="0092174D" w:rsidRPr="003C005E" w:rsidRDefault="0092174D" w:rsidP="0033592A">
            <w:pPr>
              <w:pStyle w:val="NormalWeb"/>
              <w:rPr>
                <w:rFonts w:asciiTheme="minorHAnsi" w:hAnsiTheme="minorHAnsi" w:cstheme="minorHAnsi"/>
                <w:color w:val="000000"/>
                <w:sz w:val="18"/>
                <w:szCs w:val="18"/>
              </w:rPr>
            </w:pPr>
          </w:p>
          <w:p w14:paraId="7ECFC21B" w14:textId="054D21F1" w:rsidR="0033592A" w:rsidRPr="003C005E" w:rsidRDefault="0033592A" w:rsidP="0033592A">
            <w:pPr>
              <w:pStyle w:val="Default"/>
              <w:rPr>
                <w:rFonts w:asciiTheme="minorHAnsi" w:hAnsiTheme="minorHAnsi" w:cstheme="minorHAnsi"/>
                <w:color w:val="FF0000"/>
                <w:sz w:val="18"/>
                <w:szCs w:val="18"/>
              </w:rPr>
            </w:pPr>
          </w:p>
        </w:tc>
        <w:tc>
          <w:tcPr>
            <w:tcW w:w="5103" w:type="dxa"/>
            <w:gridSpan w:val="5"/>
            <w:tcMar>
              <w:top w:w="57" w:type="dxa"/>
              <w:bottom w:w="57" w:type="dxa"/>
            </w:tcMar>
          </w:tcPr>
          <w:p w14:paraId="37473DCD" w14:textId="301EE5C3" w:rsidR="0033592A" w:rsidRPr="003C005E" w:rsidRDefault="0033592A" w:rsidP="0033592A">
            <w:pPr>
              <w:pStyle w:val="NormalWeb"/>
              <w:rPr>
                <w:rFonts w:asciiTheme="minorHAnsi" w:hAnsiTheme="minorHAnsi" w:cstheme="minorHAnsi"/>
                <w:color w:val="000000"/>
                <w:sz w:val="18"/>
                <w:szCs w:val="18"/>
              </w:rPr>
            </w:pPr>
            <w:r w:rsidRPr="003C005E">
              <w:rPr>
                <w:rFonts w:asciiTheme="minorHAnsi" w:hAnsiTheme="minorHAnsi" w:cstheme="minorHAnsi"/>
                <w:color w:val="000000"/>
                <w:sz w:val="18"/>
                <w:szCs w:val="18"/>
              </w:rPr>
              <w:t xml:space="preserve">Attendance officer role will continue to review and challenge Absences and persistent absences in line with local authority and government guidelines. School have implemented the Penalty Notice process for unauthorised absence regarding attendance and Leave of Absence. </w:t>
            </w:r>
            <w:r w:rsidR="0092174D">
              <w:rPr>
                <w:rFonts w:asciiTheme="minorHAnsi" w:hAnsiTheme="minorHAnsi" w:cstheme="minorHAnsi"/>
                <w:color w:val="000000"/>
                <w:sz w:val="18"/>
                <w:szCs w:val="18"/>
              </w:rPr>
              <w:t>2018/19</w:t>
            </w:r>
          </w:p>
          <w:p w14:paraId="03568617" w14:textId="787395F7" w:rsidR="0033592A" w:rsidRPr="003C005E" w:rsidRDefault="0033592A" w:rsidP="0033592A">
            <w:pPr>
              <w:rPr>
                <w:rFonts w:cstheme="minorHAnsi"/>
                <w:color w:val="FF0000"/>
                <w:sz w:val="18"/>
                <w:szCs w:val="18"/>
              </w:rPr>
            </w:pPr>
          </w:p>
        </w:tc>
      </w:tr>
      <w:tr w:rsidR="0033592A" w:rsidRPr="00AE78F2" w14:paraId="7E5B2E0C" w14:textId="77777777" w:rsidTr="00DC6928">
        <w:trPr>
          <w:gridAfter w:val="2"/>
          <w:wAfter w:w="170" w:type="dxa"/>
          <w:trHeight w:hRule="exact" w:val="525"/>
        </w:trPr>
        <w:tc>
          <w:tcPr>
            <w:tcW w:w="3227" w:type="dxa"/>
            <w:gridSpan w:val="2"/>
            <w:tcMar>
              <w:top w:w="57" w:type="dxa"/>
              <w:bottom w:w="57" w:type="dxa"/>
            </w:tcMar>
            <w:vAlign w:val="center"/>
          </w:tcPr>
          <w:p w14:paraId="759D8AF5" w14:textId="65667745" w:rsidR="0033592A" w:rsidRPr="006C7C85" w:rsidRDefault="0033592A" w:rsidP="0033592A">
            <w:pPr>
              <w:rPr>
                <w:rFonts w:ascii="Arial" w:hAnsi="Arial" w:cs="Arial"/>
                <w:sz w:val="18"/>
                <w:szCs w:val="18"/>
              </w:rPr>
            </w:pPr>
            <w:r>
              <w:rPr>
                <w:rFonts w:cs="Arial"/>
                <w:sz w:val="18"/>
                <w:szCs w:val="18"/>
              </w:rPr>
              <w:t xml:space="preserve">The school’s punctuality issue is addressed and improves. </w:t>
            </w:r>
          </w:p>
        </w:tc>
        <w:tc>
          <w:tcPr>
            <w:tcW w:w="6946" w:type="dxa"/>
            <w:gridSpan w:val="5"/>
            <w:tcMar>
              <w:top w:w="57" w:type="dxa"/>
              <w:bottom w:w="57" w:type="dxa"/>
            </w:tcMar>
          </w:tcPr>
          <w:p w14:paraId="5D98B444" w14:textId="4A5773C1" w:rsidR="0033592A" w:rsidRPr="003C005E" w:rsidRDefault="0033592A" w:rsidP="0033592A">
            <w:pPr>
              <w:pStyle w:val="NormalWeb"/>
              <w:rPr>
                <w:rFonts w:asciiTheme="minorHAnsi" w:hAnsiTheme="minorHAnsi" w:cstheme="minorHAnsi"/>
                <w:color w:val="000000"/>
                <w:sz w:val="18"/>
                <w:szCs w:val="18"/>
              </w:rPr>
            </w:pPr>
            <w:r w:rsidRPr="003C005E">
              <w:rPr>
                <w:rFonts w:asciiTheme="minorHAnsi" w:hAnsiTheme="minorHAnsi" w:cstheme="minorHAnsi"/>
                <w:color w:val="000000"/>
                <w:sz w:val="18"/>
                <w:szCs w:val="18"/>
              </w:rPr>
              <w:t>Pun</w:t>
            </w:r>
            <w:r w:rsidR="0092174D">
              <w:rPr>
                <w:rFonts w:asciiTheme="minorHAnsi" w:hAnsiTheme="minorHAnsi" w:cstheme="minorHAnsi"/>
                <w:color w:val="000000"/>
                <w:sz w:val="18"/>
                <w:szCs w:val="18"/>
              </w:rPr>
              <w:t>ctuality has improved from 0.338</w:t>
            </w:r>
            <w:r w:rsidR="00434036">
              <w:rPr>
                <w:rFonts w:asciiTheme="minorHAnsi" w:hAnsiTheme="minorHAnsi" w:cstheme="minorHAnsi"/>
                <w:color w:val="000000"/>
                <w:sz w:val="18"/>
                <w:szCs w:val="18"/>
              </w:rPr>
              <w:t>% to</w:t>
            </w:r>
            <w:r w:rsidR="0092174D">
              <w:rPr>
                <w:rFonts w:asciiTheme="minorHAnsi" w:hAnsiTheme="minorHAnsi" w:cstheme="minorHAnsi"/>
                <w:color w:val="000000"/>
                <w:sz w:val="18"/>
                <w:szCs w:val="18"/>
              </w:rPr>
              <w:t xml:space="preserve"> 0.01</w:t>
            </w:r>
            <w:r w:rsidR="00434036">
              <w:rPr>
                <w:rFonts w:asciiTheme="minorHAnsi" w:hAnsiTheme="minorHAnsi" w:cstheme="minorHAnsi"/>
                <w:color w:val="000000"/>
                <w:sz w:val="18"/>
                <w:szCs w:val="18"/>
              </w:rPr>
              <w:t>%</w:t>
            </w:r>
            <w:r w:rsidRPr="003C005E">
              <w:rPr>
                <w:rFonts w:asciiTheme="minorHAnsi" w:hAnsiTheme="minorHAnsi" w:cstheme="minorHAnsi"/>
                <w:color w:val="000000"/>
                <w:sz w:val="18"/>
                <w:szCs w:val="18"/>
              </w:rPr>
              <w:t xml:space="preserve"> at the end of 201</w:t>
            </w:r>
            <w:r w:rsidR="00434036">
              <w:rPr>
                <w:rFonts w:asciiTheme="minorHAnsi" w:hAnsiTheme="minorHAnsi" w:cstheme="minorHAnsi"/>
                <w:color w:val="000000"/>
                <w:sz w:val="18"/>
                <w:szCs w:val="18"/>
              </w:rPr>
              <w:t>8</w:t>
            </w:r>
            <w:r w:rsidRPr="003C005E">
              <w:rPr>
                <w:rFonts w:asciiTheme="minorHAnsi" w:hAnsiTheme="minorHAnsi" w:cstheme="minorHAnsi"/>
                <w:color w:val="000000"/>
                <w:sz w:val="18"/>
                <w:szCs w:val="18"/>
              </w:rPr>
              <w:t>/1</w:t>
            </w:r>
            <w:r w:rsidR="00434036">
              <w:rPr>
                <w:rFonts w:asciiTheme="minorHAnsi" w:hAnsiTheme="minorHAnsi" w:cstheme="minorHAnsi"/>
                <w:color w:val="000000"/>
                <w:sz w:val="18"/>
                <w:szCs w:val="18"/>
              </w:rPr>
              <w:t>9</w:t>
            </w:r>
            <w:r w:rsidRPr="003C005E">
              <w:rPr>
                <w:rFonts w:asciiTheme="minorHAnsi" w:hAnsiTheme="minorHAnsi" w:cstheme="minorHAnsi"/>
                <w:color w:val="000000"/>
                <w:sz w:val="18"/>
                <w:szCs w:val="18"/>
              </w:rPr>
              <w:t xml:space="preserve"> academic year.</w:t>
            </w:r>
            <w:r w:rsidR="00434036">
              <w:rPr>
                <w:rFonts w:asciiTheme="minorHAnsi" w:hAnsiTheme="minorHAnsi" w:cstheme="minorHAnsi"/>
                <w:color w:val="000000"/>
                <w:sz w:val="18"/>
                <w:szCs w:val="18"/>
              </w:rPr>
              <w:t xml:space="preserve"> Favourable in comparison to</w:t>
            </w:r>
            <w:r w:rsidR="0092174D">
              <w:rPr>
                <w:rFonts w:asciiTheme="minorHAnsi" w:hAnsiTheme="minorHAnsi" w:cstheme="minorHAnsi"/>
                <w:color w:val="000000"/>
                <w:sz w:val="18"/>
                <w:szCs w:val="18"/>
              </w:rPr>
              <w:t xml:space="preserve"> </w:t>
            </w:r>
            <w:r w:rsidR="00434036">
              <w:rPr>
                <w:rFonts w:asciiTheme="minorHAnsi" w:hAnsiTheme="minorHAnsi" w:cstheme="minorHAnsi"/>
                <w:color w:val="000000"/>
                <w:sz w:val="18"/>
                <w:szCs w:val="18"/>
              </w:rPr>
              <w:t>n</w:t>
            </w:r>
            <w:r w:rsidR="0092174D">
              <w:rPr>
                <w:rFonts w:asciiTheme="minorHAnsi" w:hAnsiTheme="minorHAnsi" w:cstheme="minorHAnsi"/>
                <w:color w:val="000000"/>
                <w:sz w:val="18"/>
                <w:szCs w:val="18"/>
              </w:rPr>
              <w:t xml:space="preserve">ational </w:t>
            </w:r>
            <w:r w:rsidR="00434036">
              <w:rPr>
                <w:rFonts w:asciiTheme="minorHAnsi" w:hAnsiTheme="minorHAnsi" w:cstheme="minorHAnsi"/>
                <w:color w:val="000000"/>
                <w:sz w:val="18"/>
                <w:szCs w:val="18"/>
              </w:rPr>
              <w:t xml:space="preserve">figure which is </w:t>
            </w:r>
            <w:r w:rsidR="0092174D">
              <w:rPr>
                <w:rFonts w:asciiTheme="minorHAnsi" w:hAnsiTheme="minorHAnsi" w:cstheme="minorHAnsi"/>
                <w:color w:val="000000"/>
                <w:sz w:val="18"/>
                <w:szCs w:val="18"/>
              </w:rPr>
              <w:t>0.1%</w:t>
            </w:r>
          </w:p>
          <w:p w14:paraId="7C4EA7A6" w14:textId="71FE53C5" w:rsidR="0033592A" w:rsidRPr="00DE500C" w:rsidRDefault="0033592A" w:rsidP="0033592A">
            <w:pPr>
              <w:pStyle w:val="Default"/>
              <w:rPr>
                <w:rFonts w:asciiTheme="minorHAnsi" w:hAnsiTheme="minorHAnsi" w:cstheme="minorHAnsi"/>
                <w:color w:val="FF0000"/>
                <w:sz w:val="18"/>
                <w:szCs w:val="18"/>
              </w:rPr>
            </w:pPr>
          </w:p>
        </w:tc>
        <w:tc>
          <w:tcPr>
            <w:tcW w:w="5103" w:type="dxa"/>
            <w:gridSpan w:val="5"/>
            <w:tcMar>
              <w:top w:w="57" w:type="dxa"/>
              <w:bottom w:w="57" w:type="dxa"/>
            </w:tcMar>
          </w:tcPr>
          <w:p w14:paraId="77456632" w14:textId="77777777" w:rsidR="0033592A" w:rsidRPr="003C005E" w:rsidRDefault="0033592A" w:rsidP="0033592A">
            <w:pPr>
              <w:pStyle w:val="NormalWeb"/>
              <w:rPr>
                <w:rFonts w:asciiTheme="minorHAnsi" w:hAnsiTheme="minorHAnsi" w:cstheme="minorHAnsi"/>
                <w:color w:val="000000"/>
                <w:sz w:val="18"/>
                <w:szCs w:val="18"/>
              </w:rPr>
            </w:pPr>
            <w:r w:rsidRPr="003C005E">
              <w:rPr>
                <w:rFonts w:asciiTheme="minorHAnsi" w:hAnsiTheme="minorHAnsi" w:cstheme="minorHAnsi"/>
                <w:color w:val="000000"/>
                <w:sz w:val="18"/>
                <w:szCs w:val="18"/>
              </w:rPr>
              <w:t>School punctuality system will be monitored by Attendance officer and liaison with parents to take place where concerns are raised.</w:t>
            </w:r>
          </w:p>
          <w:p w14:paraId="70828057" w14:textId="7B1BBBBE" w:rsidR="0033592A" w:rsidRPr="003C005E" w:rsidRDefault="0033592A" w:rsidP="0033592A">
            <w:pPr>
              <w:rPr>
                <w:rFonts w:cstheme="minorHAnsi"/>
                <w:color w:val="FF0000"/>
                <w:sz w:val="18"/>
                <w:szCs w:val="18"/>
              </w:rPr>
            </w:pPr>
          </w:p>
        </w:tc>
      </w:tr>
      <w:tr w:rsidR="0033592A" w:rsidRPr="00AE78F2" w14:paraId="3AF7AB58" w14:textId="77777777" w:rsidTr="00DC6928">
        <w:trPr>
          <w:gridAfter w:val="2"/>
          <w:wAfter w:w="170" w:type="dxa"/>
          <w:trHeight w:hRule="exact" w:val="788"/>
        </w:trPr>
        <w:tc>
          <w:tcPr>
            <w:tcW w:w="3227" w:type="dxa"/>
            <w:gridSpan w:val="2"/>
            <w:tcMar>
              <w:top w:w="57" w:type="dxa"/>
              <w:bottom w:w="57" w:type="dxa"/>
            </w:tcMar>
            <w:vAlign w:val="center"/>
          </w:tcPr>
          <w:p w14:paraId="12FFA331" w14:textId="26FA7CB1" w:rsidR="0033592A" w:rsidRPr="006C7C85" w:rsidRDefault="0033592A" w:rsidP="0033592A">
            <w:pPr>
              <w:rPr>
                <w:rFonts w:ascii="Arial" w:hAnsi="Arial" w:cs="Arial"/>
                <w:sz w:val="18"/>
                <w:szCs w:val="18"/>
              </w:rPr>
            </w:pPr>
            <w:r>
              <w:rPr>
                <w:rFonts w:cs="Arial"/>
                <w:sz w:val="18"/>
                <w:szCs w:val="18"/>
              </w:rPr>
              <w:t xml:space="preserve">Children with poor </w:t>
            </w:r>
            <w:r w:rsidRPr="000C3A36">
              <w:rPr>
                <w:rFonts w:cs="Arial"/>
                <w:sz w:val="18"/>
                <w:szCs w:val="18"/>
              </w:rPr>
              <w:t>emotional health</w:t>
            </w:r>
            <w:r>
              <w:rPr>
                <w:rFonts w:cs="Arial"/>
                <w:sz w:val="18"/>
                <w:szCs w:val="18"/>
              </w:rPr>
              <w:t>/</w:t>
            </w:r>
            <w:r w:rsidRPr="000C3A36">
              <w:rPr>
                <w:rFonts w:cs="Arial"/>
                <w:sz w:val="18"/>
                <w:szCs w:val="18"/>
              </w:rPr>
              <w:t>well-being</w:t>
            </w:r>
            <w:r>
              <w:rPr>
                <w:rFonts w:cs="Arial"/>
                <w:sz w:val="18"/>
                <w:szCs w:val="18"/>
              </w:rPr>
              <w:t>, including low self-esteem, are supported.</w:t>
            </w:r>
          </w:p>
        </w:tc>
        <w:tc>
          <w:tcPr>
            <w:tcW w:w="6946" w:type="dxa"/>
            <w:gridSpan w:val="5"/>
            <w:tcMar>
              <w:top w:w="57" w:type="dxa"/>
              <w:bottom w:w="57" w:type="dxa"/>
            </w:tcMar>
          </w:tcPr>
          <w:p w14:paraId="3017B80F" w14:textId="78635453" w:rsidR="0033592A" w:rsidRPr="006C3165" w:rsidRDefault="0033592A" w:rsidP="0033592A">
            <w:pPr>
              <w:pStyle w:val="Default"/>
              <w:rPr>
                <w:rFonts w:asciiTheme="minorHAnsi" w:hAnsiTheme="minorHAnsi" w:cstheme="minorHAnsi"/>
                <w:color w:val="auto"/>
                <w:sz w:val="18"/>
                <w:szCs w:val="18"/>
              </w:rPr>
            </w:pPr>
            <w:r w:rsidRPr="006C3165">
              <w:rPr>
                <w:rFonts w:asciiTheme="minorHAnsi" w:hAnsiTheme="minorHAnsi" w:cstheme="minorHAnsi"/>
                <w:color w:val="auto"/>
                <w:sz w:val="18"/>
                <w:szCs w:val="18"/>
              </w:rPr>
              <w:t>Children targeted for support received specialist services and in-school interventions. Bungalow Partnership, Educational Psychologist, Speech and Language services provided for identified pupils.</w:t>
            </w:r>
          </w:p>
        </w:tc>
        <w:tc>
          <w:tcPr>
            <w:tcW w:w="5103" w:type="dxa"/>
            <w:gridSpan w:val="5"/>
            <w:tcMar>
              <w:top w:w="57" w:type="dxa"/>
              <w:bottom w:w="57" w:type="dxa"/>
            </w:tcMar>
          </w:tcPr>
          <w:p w14:paraId="2E2DEDD2" w14:textId="069FB95E" w:rsidR="0033592A" w:rsidRPr="006C3165" w:rsidRDefault="0033592A" w:rsidP="0033592A">
            <w:pPr>
              <w:rPr>
                <w:rFonts w:cstheme="minorHAnsi"/>
                <w:sz w:val="18"/>
                <w:szCs w:val="18"/>
              </w:rPr>
            </w:pPr>
            <w:r w:rsidRPr="006C3165">
              <w:rPr>
                <w:rFonts w:cstheme="minorHAnsi"/>
                <w:sz w:val="18"/>
                <w:szCs w:val="18"/>
              </w:rPr>
              <w:t>Positive outcomes for supported children in class and playground behaviour improved.</w:t>
            </w:r>
          </w:p>
          <w:p w14:paraId="18FCDFE8" w14:textId="15A6D9FC" w:rsidR="0033592A" w:rsidRPr="006C3165" w:rsidRDefault="0033592A" w:rsidP="0033592A">
            <w:pPr>
              <w:rPr>
                <w:rFonts w:cstheme="minorHAnsi"/>
                <w:sz w:val="18"/>
                <w:szCs w:val="18"/>
              </w:rPr>
            </w:pPr>
            <w:r w:rsidRPr="006C3165">
              <w:rPr>
                <w:rFonts w:cstheme="minorHAnsi"/>
                <w:sz w:val="18"/>
                <w:szCs w:val="18"/>
              </w:rPr>
              <w:t>All strategies to continue.</w:t>
            </w:r>
          </w:p>
        </w:tc>
      </w:tr>
      <w:tr w:rsidR="0033592A" w:rsidRPr="00AE78F2" w14:paraId="554192BD" w14:textId="77777777" w:rsidTr="00DC6928">
        <w:trPr>
          <w:gridAfter w:val="2"/>
          <w:wAfter w:w="170" w:type="dxa"/>
          <w:trHeight w:val="949"/>
        </w:trPr>
        <w:tc>
          <w:tcPr>
            <w:tcW w:w="3227" w:type="dxa"/>
            <w:gridSpan w:val="2"/>
            <w:tcMar>
              <w:top w:w="57" w:type="dxa"/>
              <w:bottom w:w="57" w:type="dxa"/>
            </w:tcMar>
            <w:vAlign w:val="center"/>
          </w:tcPr>
          <w:p w14:paraId="2F7398F7" w14:textId="6561120C" w:rsidR="0033592A" w:rsidRDefault="0033592A" w:rsidP="0033592A">
            <w:pPr>
              <w:rPr>
                <w:rFonts w:cs="Arial"/>
                <w:sz w:val="18"/>
                <w:szCs w:val="18"/>
              </w:rPr>
            </w:pPr>
            <w:r>
              <w:rPr>
                <w:rFonts w:cs="Arial"/>
                <w:sz w:val="18"/>
                <w:szCs w:val="18"/>
              </w:rPr>
              <w:lastRenderedPageBreak/>
              <w:t>Pupils are well supported at home due to greater understanding of A.R.E by parents/carers.</w:t>
            </w:r>
          </w:p>
          <w:p w14:paraId="4A751301" w14:textId="79D64923" w:rsidR="0033592A" w:rsidRPr="006C7C85" w:rsidRDefault="0033592A" w:rsidP="0033592A">
            <w:pPr>
              <w:rPr>
                <w:rFonts w:ascii="Arial" w:hAnsi="Arial" w:cs="Arial"/>
                <w:sz w:val="18"/>
                <w:szCs w:val="18"/>
              </w:rPr>
            </w:pPr>
          </w:p>
        </w:tc>
        <w:tc>
          <w:tcPr>
            <w:tcW w:w="6946" w:type="dxa"/>
            <w:gridSpan w:val="5"/>
            <w:tcMar>
              <w:top w:w="57" w:type="dxa"/>
              <w:bottom w:w="57" w:type="dxa"/>
            </w:tcMar>
          </w:tcPr>
          <w:p w14:paraId="6E590C37" w14:textId="081B4442" w:rsidR="0033592A" w:rsidRPr="00DE500C" w:rsidRDefault="0033592A" w:rsidP="0033592A">
            <w:pPr>
              <w:pStyle w:val="Default"/>
              <w:rPr>
                <w:rFonts w:asciiTheme="minorHAnsi" w:hAnsiTheme="minorHAnsi" w:cstheme="minorHAnsi"/>
                <w:color w:val="FF0000"/>
                <w:sz w:val="18"/>
                <w:szCs w:val="18"/>
              </w:rPr>
            </w:pPr>
            <w:r w:rsidRPr="00053933">
              <w:rPr>
                <w:rFonts w:asciiTheme="minorHAnsi" w:hAnsiTheme="minorHAnsi" w:cstheme="minorHAnsi"/>
                <w:color w:val="auto"/>
                <w:sz w:val="18"/>
                <w:szCs w:val="18"/>
              </w:rPr>
              <w:t>Increased emphasis on parental support and understanding of the curriculum across school. Parent meetings, parent workshops increased across the school. More information about pupil A.R.E provided and early parental engagement if concerns are raised about behaviour, attainment and progress.</w:t>
            </w:r>
          </w:p>
        </w:tc>
        <w:tc>
          <w:tcPr>
            <w:tcW w:w="5103" w:type="dxa"/>
            <w:gridSpan w:val="5"/>
            <w:tcMar>
              <w:top w:w="57" w:type="dxa"/>
              <w:bottom w:w="57" w:type="dxa"/>
            </w:tcMar>
          </w:tcPr>
          <w:p w14:paraId="693694A3" w14:textId="37E3063E" w:rsidR="0033592A" w:rsidRPr="00DE500C" w:rsidRDefault="0033592A" w:rsidP="0033592A">
            <w:pPr>
              <w:rPr>
                <w:rFonts w:cstheme="minorHAnsi"/>
                <w:color w:val="FF0000"/>
                <w:sz w:val="18"/>
                <w:szCs w:val="18"/>
              </w:rPr>
            </w:pPr>
            <w:r w:rsidRPr="00B72302">
              <w:rPr>
                <w:rFonts w:cstheme="minorHAnsi"/>
                <w:sz w:val="18"/>
                <w:szCs w:val="18"/>
              </w:rPr>
              <w:t>Home visits and links with pre-school providers have ensured increased active parental support and engagement. Allocation of time for JG to meet parents/carers has improve</w:t>
            </w:r>
            <w:r>
              <w:rPr>
                <w:rFonts w:cstheme="minorHAnsi"/>
                <w:sz w:val="18"/>
                <w:szCs w:val="18"/>
              </w:rPr>
              <w:t>d their understanding of HPS exp</w:t>
            </w:r>
            <w:r w:rsidRPr="00B72302">
              <w:rPr>
                <w:rFonts w:cstheme="minorHAnsi"/>
                <w:sz w:val="18"/>
                <w:szCs w:val="18"/>
              </w:rPr>
              <w:t>ectations. All strategies to continue.</w:t>
            </w:r>
          </w:p>
        </w:tc>
      </w:tr>
      <w:tr w:rsidR="0033592A" w:rsidRPr="00DE014F" w14:paraId="6165ABAD" w14:textId="77777777" w:rsidTr="00DC6928">
        <w:trPr>
          <w:gridAfter w:val="2"/>
          <w:wAfter w:w="170" w:type="dxa"/>
          <w:trHeight w:hRule="exact" w:val="987"/>
        </w:trPr>
        <w:tc>
          <w:tcPr>
            <w:tcW w:w="3227" w:type="dxa"/>
            <w:gridSpan w:val="2"/>
            <w:tcMar>
              <w:top w:w="57" w:type="dxa"/>
              <w:bottom w:w="57" w:type="dxa"/>
            </w:tcMar>
            <w:vAlign w:val="center"/>
          </w:tcPr>
          <w:p w14:paraId="326E9A47" w14:textId="705CC4A0" w:rsidR="0033592A" w:rsidRPr="00DE014F" w:rsidRDefault="0033592A" w:rsidP="0033592A">
            <w:pPr>
              <w:rPr>
                <w:rFonts w:cstheme="minorHAnsi"/>
                <w:sz w:val="18"/>
                <w:szCs w:val="18"/>
              </w:rPr>
            </w:pPr>
            <w:r w:rsidRPr="00DE014F">
              <w:rPr>
                <w:rFonts w:cstheme="minorHAnsi"/>
                <w:sz w:val="18"/>
                <w:szCs w:val="18"/>
              </w:rPr>
              <w:t xml:space="preserve">A ‘Learning for Life’ ethos, through an increase in, age appropriate, outdoor experiences is provided and promoted throughout school. </w:t>
            </w:r>
          </w:p>
        </w:tc>
        <w:tc>
          <w:tcPr>
            <w:tcW w:w="6946" w:type="dxa"/>
            <w:gridSpan w:val="5"/>
            <w:tcMar>
              <w:top w:w="57" w:type="dxa"/>
              <w:bottom w:w="57" w:type="dxa"/>
            </w:tcMar>
          </w:tcPr>
          <w:p w14:paraId="146B7B0C" w14:textId="2DD76E94" w:rsidR="0033592A" w:rsidRPr="006C3165" w:rsidRDefault="0033592A" w:rsidP="0033592A">
            <w:pPr>
              <w:pStyle w:val="Default"/>
              <w:rPr>
                <w:rFonts w:asciiTheme="minorHAnsi" w:hAnsiTheme="minorHAnsi" w:cstheme="minorHAnsi"/>
                <w:color w:val="auto"/>
                <w:sz w:val="18"/>
                <w:szCs w:val="18"/>
              </w:rPr>
            </w:pPr>
            <w:r w:rsidRPr="006C3165">
              <w:rPr>
                <w:rFonts w:asciiTheme="minorHAnsi" w:hAnsiTheme="minorHAnsi" w:cstheme="minorHAnsi"/>
                <w:color w:val="auto"/>
                <w:sz w:val="18"/>
                <w:szCs w:val="18"/>
              </w:rPr>
              <w:t xml:space="preserve">Increased emphasis on experiences which stimulate and engage the children in their learning. Within topics each theme begins with a ‘wow’ trip or experience which introduces the topic in an exciting and interesting way. More emphasis on ‘real life’ experiences linked to out ‘Learning for Life’ ethos. </w:t>
            </w:r>
          </w:p>
        </w:tc>
        <w:tc>
          <w:tcPr>
            <w:tcW w:w="5103" w:type="dxa"/>
            <w:gridSpan w:val="5"/>
            <w:tcMar>
              <w:top w:w="57" w:type="dxa"/>
              <w:bottom w:w="57" w:type="dxa"/>
            </w:tcMar>
          </w:tcPr>
          <w:p w14:paraId="65482F80" w14:textId="67E9802F" w:rsidR="0033592A" w:rsidRPr="006C3165" w:rsidRDefault="0033592A" w:rsidP="0033592A">
            <w:pPr>
              <w:rPr>
                <w:rFonts w:cstheme="minorHAnsi"/>
                <w:sz w:val="18"/>
                <w:szCs w:val="18"/>
              </w:rPr>
            </w:pPr>
            <w:r w:rsidRPr="006C3165">
              <w:rPr>
                <w:rFonts w:cstheme="minorHAnsi"/>
                <w:sz w:val="18"/>
                <w:szCs w:val="18"/>
              </w:rPr>
              <w:t>Increased pupil engagement wi</w:t>
            </w:r>
            <w:r>
              <w:rPr>
                <w:rFonts w:cstheme="minorHAnsi"/>
                <w:sz w:val="18"/>
                <w:szCs w:val="18"/>
              </w:rPr>
              <w:t xml:space="preserve">th topics. Outdoor experiences </w:t>
            </w:r>
            <w:r w:rsidRPr="006C3165">
              <w:rPr>
                <w:rFonts w:cstheme="minorHAnsi"/>
                <w:sz w:val="18"/>
                <w:szCs w:val="18"/>
              </w:rPr>
              <w:t xml:space="preserve">extended into other parts of the curriculum – Maths of the Day. </w:t>
            </w:r>
          </w:p>
          <w:p w14:paraId="7A5C2A30" w14:textId="6776A2F5" w:rsidR="0033592A" w:rsidRPr="006C3165" w:rsidRDefault="0033592A" w:rsidP="0033592A">
            <w:pPr>
              <w:rPr>
                <w:rFonts w:cstheme="minorHAnsi"/>
                <w:sz w:val="18"/>
                <w:szCs w:val="18"/>
              </w:rPr>
            </w:pPr>
            <w:r w:rsidRPr="006C3165">
              <w:rPr>
                <w:rFonts w:cstheme="minorHAnsi"/>
                <w:sz w:val="18"/>
                <w:szCs w:val="18"/>
              </w:rPr>
              <w:t>Continue to provide funding for PP children to be able to access all opportunities available to them.</w:t>
            </w:r>
          </w:p>
        </w:tc>
      </w:tr>
    </w:tbl>
    <w:p w14:paraId="24C5918F" w14:textId="1D5332F2" w:rsidR="00FB788C" w:rsidRDefault="00FB788C" w:rsidP="006B2D15">
      <w:pPr>
        <w:rPr>
          <w:rFonts w:cstheme="minorHAnsi"/>
          <w:b/>
          <w:bCs/>
          <w:u w:val="single"/>
        </w:rPr>
      </w:pPr>
    </w:p>
    <w:tbl>
      <w:tblPr>
        <w:tblStyle w:val="TableGrid"/>
        <w:tblW w:w="0" w:type="auto"/>
        <w:tblLook w:val="04A0" w:firstRow="1" w:lastRow="0" w:firstColumn="1" w:lastColumn="0" w:noHBand="0" w:noVBand="1"/>
      </w:tblPr>
      <w:tblGrid>
        <w:gridCol w:w="5918"/>
        <w:gridCol w:w="1547"/>
        <w:gridCol w:w="8094"/>
      </w:tblGrid>
      <w:tr w:rsidR="00DE014F" w:rsidRPr="005D0B8E" w14:paraId="44D44EFE" w14:textId="77777777" w:rsidTr="0073526F">
        <w:trPr>
          <w:trHeight w:val="275"/>
        </w:trPr>
        <w:tc>
          <w:tcPr>
            <w:tcW w:w="0" w:type="auto"/>
            <w:gridSpan w:val="3"/>
            <w:shd w:val="clear" w:color="auto" w:fill="CFDCE3"/>
            <w:tcMar>
              <w:top w:w="57" w:type="dxa"/>
              <w:bottom w:w="57" w:type="dxa"/>
            </w:tcMar>
          </w:tcPr>
          <w:p w14:paraId="3B764F7D" w14:textId="5E4BBCF1" w:rsidR="00DE014F" w:rsidRPr="0073526F" w:rsidRDefault="00DE014F" w:rsidP="00434036">
            <w:pPr>
              <w:rPr>
                <w:rFonts w:cs="Arial"/>
                <w:b/>
              </w:rPr>
            </w:pPr>
            <w:r w:rsidRPr="0073526F">
              <w:rPr>
                <w:rFonts w:cs="Arial"/>
                <w:b/>
              </w:rPr>
              <w:t xml:space="preserve">Expenditure </w:t>
            </w:r>
          </w:p>
        </w:tc>
      </w:tr>
      <w:tr w:rsidR="00DE014F" w:rsidRPr="002954A6" w14:paraId="4A655DD6" w14:textId="77777777" w:rsidTr="00FE10F6">
        <w:trPr>
          <w:trHeight w:val="57"/>
        </w:trPr>
        <w:tc>
          <w:tcPr>
            <w:tcW w:w="0" w:type="auto"/>
            <w:tcMar>
              <w:top w:w="57" w:type="dxa"/>
              <w:bottom w:w="57" w:type="dxa"/>
            </w:tcMar>
          </w:tcPr>
          <w:p w14:paraId="1FE74549" w14:textId="1A50A91B" w:rsidR="00DE014F" w:rsidRPr="002954A6" w:rsidRDefault="00E7797D" w:rsidP="00C3368C">
            <w:pPr>
              <w:rPr>
                <w:rFonts w:ascii="Arial" w:hAnsi="Arial" w:cs="Arial"/>
                <w:b/>
              </w:rPr>
            </w:pPr>
            <w:r>
              <w:rPr>
                <w:rFonts w:ascii="Arial" w:hAnsi="Arial" w:cs="Arial"/>
                <w:b/>
              </w:rPr>
              <w:t>Allocation of Funding</w:t>
            </w:r>
            <w:r w:rsidR="00FE10F6">
              <w:rPr>
                <w:rFonts w:ascii="Arial" w:hAnsi="Arial" w:cs="Arial"/>
                <w:b/>
              </w:rPr>
              <w:t xml:space="preserve"> - £</w:t>
            </w:r>
            <w:r w:rsidR="00434036">
              <w:rPr>
                <w:rFonts w:ascii="Arial" w:hAnsi="Arial" w:cs="Arial"/>
                <w:b/>
              </w:rPr>
              <w:t>100,420</w:t>
            </w:r>
          </w:p>
        </w:tc>
        <w:tc>
          <w:tcPr>
            <w:tcW w:w="0" w:type="auto"/>
            <w:tcMar>
              <w:top w:w="57" w:type="dxa"/>
              <w:bottom w:w="57" w:type="dxa"/>
            </w:tcMar>
          </w:tcPr>
          <w:p w14:paraId="0659C14A" w14:textId="784E067F" w:rsidR="00DE014F" w:rsidRPr="00E7797D" w:rsidRDefault="00E7797D" w:rsidP="00E7797D">
            <w:pPr>
              <w:rPr>
                <w:rFonts w:ascii="Arial" w:hAnsi="Arial" w:cs="Arial"/>
                <w:b/>
              </w:rPr>
            </w:pPr>
            <w:r w:rsidRPr="00E7797D">
              <w:rPr>
                <w:rFonts w:ascii="Arial" w:hAnsi="Arial" w:cs="Arial"/>
                <w:b/>
              </w:rPr>
              <w:t xml:space="preserve">£ </w:t>
            </w:r>
            <w:r>
              <w:rPr>
                <w:rFonts w:ascii="Arial" w:hAnsi="Arial" w:cs="Arial"/>
                <w:b/>
              </w:rPr>
              <w:t>Expenditure</w:t>
            </w:r>
          </w:p>
        </w:tc>
        <w:tc>
          <w:tcPr>
            <w:tcW w:w="0" w:type="auto"/>
            <w:tcMar>
              <w:top w:w="57" w:type="dxa"/>
              <w:bottom w:w="57" w:type="dxa"/>
            </w:tcMar>
          </w:tcPr>
          <w:p w14:paraId="3740C229" w14:textId="4D98ED4A" w:rsidR="00DE014F" w:rsidRPr="002954A6" w:rsidRDefault="00E7797D" w:rsidP="00425544">
            <w:pPr>
              <w:rPr>
                <w:rFonts w:ascii="Arial" w:hAnsi="Arial" w:cs="Arial"/>
                <w:b/>
              </w:rPr>
            </w:pPr>
            <w:r>
              <w:rPr>
                <w:rFonts w:ascii="Arial" w:hAnsi="Arial" w:cs="Arial"/>
                <w:b/>
              </w:rPr>
              <w:t>Continuation of Expenditure</w:t>
            </w:r>
          </w:p>
        </w:tc>
      </w:tr>
      <w:tr w:rsidR="00DE014F" w:rsidRPr="00E7797D" w14:paraId="7AB17EB6" w14:textId="77777777" w:rsidTr="00FE10F6">
        <w:trPr>
          <w:trHeight w:hRule="exact" w:val="2013"/>
        </w:trPr>
        <w:tc>
          <w:tcPr>
            <w:tcW w:w="0" w:type="auto"/>
            <w:tcMar>
              <w:top w:w="57" w:type="dxa"/>
              <w:bottom w:w="57" w:type="dxa"/>
            </w:tcMar>
          </w:tcPr>
          <w:p w14:paraId="29D69B01" w14:textId="088F45C7" w:rsidR="00C3368C" w:rsidRPr="00C3368C" w:rsidRDefault="00C3368C" w:rsidP="006562E3">
            <w:pPr>
              <w:rPr>
                <w:rFonts w:cstheme="minorHAnsi"/>
                <w:b/>
                <w:sz w:val="18"/>
                <w:szCs w:val="18"/>
              </w:rPr>
            </w:pPr>
            <w:r w:rsidRPr="00C3368C">
              <w:rPr>
                <w:rFonts w:cstheme="minorHAnsi"/>
                <w:b/>
                <w:sz w:val="18"/>
                <w:szCs w:val="18"/>
              </w:rPr>
              <w:t>Quality of teaching for all</w:t>
            </w:r>
          </w:p>
          <w:p w14:paraId="6CBACD88" w14:textId="05C32106" w:rsidR="00DE014F" w:rsidRPr="006C3165" w:rsidRDefault="00E7797D" w:rsidP="006562E3">
            <w:pPr>
              <w:rPr>
                <w:rFonts w:cstheme="minorHAnsi"/>
                <w:sz w:val="18"/>
                <w:szCs w:val="18"/>
              </w:rPr>
            </w:pPr>
            <w:r w:rsidRPr="006C3165">
              <w:rPr>
                <w:rFonts w:cstheme="minorHAnsi"/>
                <w:sz w:val="18"/>
                <w:szCs w:val="18"/>
              </w:rPr>
              <w:t xml:space="preserve">Funding for 3 x 0.5 Teachers to reduce class sizes in English and Maths. Better </w:t>
            </w:r>
            <w:proofErr w:type="spellStart"/>
            <w:r w:rsidRPr="006C3165">
              <w:rPr>
                <w:rFonts w:cstheme="minorHAnsi"/>
                <w:sz w:val="18"/>
                <w:szCs w:val="18"/>
              </w:rPr>
              <w:t>teacher</w:t>
            </w:r>
            <w:proofErr w:type="gramStart"/>
            <w:r w:rsidRPr="006C3165">
              <w:rPr>
                <w:rFonts w:cstheme="minorHAnsi"/>
                <w:sz w:val="18"/>
                <w:szCs w:val="18"/>
              </w:rPr>
              <w:t>:pupil</w:t>
            </w:r>
            <w:proofErr w:type="spellEnd"/>
            <w:proofErr w:type="gramEnd"/>
            <w:r w:rsidRPr="006C3165">
              <w:rPr>
                <w:rFonts w:cstheme="minorHAnsi"/>
                <w:sz w:val="18"/>
                <w:szCs w:val="18"/>
              </w:rPr>
              <w:t xml:space="preserve"> ratios from 1:30 on average to 1:25 on average (although smaller groups for less able pupils 1:15).</w:t>
            </w:r>
          </w:p>
          <w:p w14:paraId="2DCDA466" w14:textId="1DDEF449" w:rsidR="00E7797D" w:rsidRPr="00C3368C" w:rsidRDefault="00E7797D" w:rsidP="006562E3">
            <w:pPr>
              <w:rPr>
                <w:rFonts w:cstheme="minorHAnsi"/>
                <w:color w:val="FF0000"/>
                <w:sz w:val="18"/>
                <w:szCs w:val="18"/>
              </w:rPr>
            </w:pPr>
            <w:r w:rsidRPr="006C3165">
              <w:rPr>
                <w:rFonts w:cstheme="minorHAnsi"/>
                <w:sz w:val="18"/>
                <w:szCs w:val="18"/>
              </w:rPr>
              <w:t>Teachers also undertake additional interventions</w:t>
            </w:r>
            <w:r w:rsidR="00E43204" w:rsidRPr="006C3165">
              <w:rPr>
                <w:rFonts w:cstheme="minorHAnsi"/>
                <w:sz w:val="18"/>
                <w:szCs w:val="18"/>
              </w:rPr>
              <w:t xml:space="preserve"> including 1:1 support</w:t>
            </w:r>
            <w:r w:rsidRPr="006C3165">
              <w:rPr>
                <w:rFonts w:cstheme="minorHAnsi"/>
                <w:sz w:val="18"/>
                <w:szCs w:val="18"/>
              </w:rPr>
              <w:t xml:space="preserve"> and guide TAs in implementing interventions to support specific children with their learning</w:t>
            </w:r>
            <w:r w:rsidR="0007353B" w:rsidRPr="006C3165">
              <w:rPr>
                <w:rFonts w:cstheme="minorHAnsi"/>
                <w:sz w:val="18"/>
                <w:szCs w:val="18"/>
              </w:rPr>
              <w:t>.</w:t>
            </w:r>
          </w:p>
        </w:tc>
        <w:tc>
          <w:tcPr>
            <w:tcW w:w="0" w:type="auto"/>
            <w:tcMar>
              <w:top w:w="57" w:type="dxa"/>
              <w:bottom w:w="57" w:type="dxa"/>
            </w:tcMar>
          </w:tcPr>
          <w:p w14:paraId="0D4E4CB8" w14:textId="7BC04CE0" w:rsidR="00DE014F" w:rsidRPr="00C3368C" w:rsidRDefault="00434036" w:rsidP="0073526F">
            <w:pPr>
              <w:pStyle w:val="Default"/>
              <w:jc w:val="right"/>
              <w:rPr>
                <w:rFonts w:asciiTheme="minorHAnsi" w:hAnsiTheme="minorHAnsi" w:cstheme="minorHAnsi"/>
                <w:color w:val="auto"/>
                <w:sz w:val="18"/>
                <w:szCs w:val="18"/>
              </w:rPr>
            </w:pPr>
            <w:r>
              <w:rPr>
                <w:rFonts w:asciiTheme="minorHAnsi" w:hAnsiTheme="minorHAnsi" w:cstheme="minorHAnsi"/>
                <w:color w:val="auto"/>
                <w:sz w:val="18"/>
                <w:szCs w:val="18"/>
              </w:rPr>
              <w:t>£68</w:t>
            </w:r>
            <w:r w:rsidR="00E7797D" w:rsidRPr="00C3368C">
              <w:rPr>
                <w:rFonts w:asciiTheme="minorHAnsi" w:hAnsiTheme="minorHAnsi" w:cstheme="minorHAnsi"/>
                <w:color w:val="auto"/>
                <w:sz w:val="18"/>
                <w:szCs w:val="18"/>
              </w:rPr>
              <w:t>,</w:t>
            </w:r>
            <w:r>
              <w:rPr>
                <w:rFonts w:asciiTheme="minorHAnsi" w:hAnsiTheme="minorHAnsi" w:cstheme="minorHAnsi"/>
                <w:color w:val="auto"/>
                <w:sz w:val="18"/>
                <w:szCs w:val="18"/>
              </w:rPr>
              <w:t>840</w:t>
            </w:r>
          </w:p>
          <w:p w14:paraId="0FE1EB2A" w14:textId="77777777" w:rsidR="00E43204" w:rsidRPr="00C3368C" w:rsidRDefault="00E43204" w:rsidP="0073526F">
            <w:pPr>
              <w:pStyle w:val="Default"/>
              <w:jc w:val="right"/>
              <w:rPr>
                <w:rFonts w:asciiTheme="minorHAnsi" w:hAnsiTheme="minorHAnsi" w:cstheme="minorHAnsi"/>
                <w:color w:val="FF0000"/>
                <w:sz w:val="18"/>
                <w:szCs w:val="18"/>
              </w:rPr>
            </w:pPr>
          </w:p>
          <w:p w14:paraId="69076633" w14:textId="77777777" w:rsidR="00E43204" w:rsidRPr="00C3368C" w:rsidRDefault="00E43204" w:rsidP="0073526F">
            <w:pPr>
              <w:pStyle w:val="Default"/>
              <w:jc w:val="right"/>
              <w:rPr>
                <w:rFonts w:asciiTheme="minorHAnsi" w:hAnsiTheme="minorHAnsi" w:cstheme="minorHAnsi"/>
                <w:color w:val="FF0000"/>
                <w:sz w:val="18"/>
                <w:szCs w:val="18"/>
              </w:rPr>
            </w:pPr>
          </w:p>
          <w:p w14:paraId="4528A5BC" w14:textId="32E7ACDA" w:rsidR="00E43204" w:rsidRPr="00C3368C" w:rsidRDefault="00E43204" w:rsidP="0073526F">
            <w:pPr>
              <w:pStyle w:val="Default"/>
              <w:jc w:val="right"/>
              <w:rPr>
                <w:rFonts w:asciiTheme="minorHAnsi" w:hAnsiTheme="minorHAnsi" w:cstheme="minorHAnsi"/>
                <w:color w:val="FF0000"/>
                <w:sz w:val="18"/>
                <w:szCs w:val="18"/>
              </w:rPr>
            </w:pPr>
          </w:p>
        </w:tc>
        <w:tc>
          <w:tcPr>
            <w:tcW w:w="0" w:type="auto"/>
            <w:tcMar>
              <w:top w:w="57" w:type="dxa"/>
              <w:bottom w:w="57" w:type="dxa"/>
            </w:tcMar>
          </w:tcPr>
          <w:p w14:paraId="0CF469E5" w14:textId="14F363E2" w:rsidR="00DE014F" w:rsidRPr="006C3165" w:rsidRDefault="00E7797D" w:rsidP="00425544">
            <w:pPr>
              <w:pStyle w:val="Default"/>
              <w:rPr>
                <w:rFonts w:asciiTheme="minorHAnsi" w:hAnsiTheme="minorHAnsi" w:cstheme="minorHAnsi"/>
                <w:color w:val="auto"/>
                <w:sz w:val="18"/>
                <w:szCs w:val="18"/>
              </w:rPr>
            </w:pPr>
            <w:r w:rsidRPr="006C3165">
              <w:rPr>
                <w:rFonts w:asciiTheme="minorHAnsi" w:hAnsiTheme="minorHAnsi" w:cstheme="minorHAnsi"/>
                <w:color w:val="auto"/>
                <w:sz w:val="18"/>
                <w:szCs w:val="18"/>
              </w:rPr>
              <w:t>Expenditure to continue into 201</w:t>
            </w:r>
            <w:r w:rsidR="00434036">
              <w:rPr>
                <w:rFonts w:asciiTheme="minorHAnsi" w:hAnsiTheme="minorHAnsi" w:cstheme="minorHAnsi"/>
                <w:color w:val="auto"/>
                <w:sz w:val="18"/>
                <w:szCs w:val="18"/>
              </w:rPr>
              <w:t>9</w:t>
            </w:r>
            <w:r w:rsidRPr="006C3165">
              <w:rPr>
                <w:rFonts w:asciiTheme="minorHAnsi" w:hAnsiTheme="minorHAnsi" w:cstheme="minorHAnsi"/>
                <w:color w:val="auto"/>
                <w:sz w:val="18"/>
                <w:szCs w:val="18"/>
              </w:rPr>
              <w:t>/</w:t>
            </w:r>
            <w:r w:rsidR="00434036">
              <w:rPr>
                <w:rFonts w:asciiTheme="minorHAnsi" w:hAnsiTheme="minorHAnsi" w:cstheme="minorHAnsi"/>
                <w:color w:val="auto"/>
                <w:sz w:val="18"/>
                <w:szCs w:val="18"/>
              </w:rPr>
              <w:t>20</w:t>
            </w:r>
            <w:r w:rsidRPr="006C3165">
              <w:rPr>
                <w:rFonts w:asciiTheme="minorHAnsi" w:hAnsiTheme="minorHAnsi" w:cstheme="minorHAnsi"/>
                <w:color w:val="auto"/>
                <w:sz w:val="18"/>
                <w:szCs w:val="18"/>
              </w:rPr>
              <w:t>. Some changes to group configuration in 201</w:t>
            </w:r>
            <w:r w:rsidR="006C3165" w:rsidRPr="006C3165">
              <w:rPr>
                <w:rFonts w:asciiTheme="minorHAnsi" w:hAnsiTheme="minorHAnsi" w:cstheme="minorHAnsi"/>
                <w:color w:val="auto"/>
                <w:sz w:val="18"/>
                <w:szCs w:val="18"/>
              </w:rPr>
              <w:t xml:space="preserve">8/19 to mixed </w:t>
            </w:r>
            <w:r w:rsidRPr="006C3165">
              <w:rPr>
                <w:rFonts w:asciiTheme="minorHAnsi" w:hAnsiTheme="minorHAnsi" w:cstheme="minorHAnsi"/>
                <w:color w:val="auto"/>
                <w:sz w:val="18"/>
                <w:szCs w:val="18"/>
              </w:rPr>
              <w:t>MA</w:t>
            </w:r>
            <w:r w:rsidR="006C3165" w:rsidRPr="006C3165">
              <w:rPr>
                <w:rFonts w:asciiTheme="minorHAnsi" w:hAnsiTheme="minorHAnsi" w:cstheme="minorHAnsi"/>
                <w:color w:val="auto"/>
                <w:sz w:val="18"/>
                <w:szCs w:val="18"/>
              </w:rPr>
              <w:t>/HA</w:t>
            </w:r>
            <w:r w:rsidRPr="006C3165">
              <w:rPr>
                <w:rFonts w:asciiTheme="minorHAnsi" w:hAnsiTheme="minorHAnsi" w:cstheme="minorHAnsi"/>
                <w:color w:val="auto"/>
                <w:sz w:val="18"/>
                <w:szCs w:val="18"/>
              </w:rPr>
              <w:t xml:space="preserve"> groups to</w:t>
            </w:r>
            <w:r w:rsidR="006C3165" w:rsidRPr="006C3165">
              <w:rPr>
                <w:rFonts w:asciiTheme="minorHAnsi" w:hAnsiTheme="minorHAnsi" w:cstheme="minorHAnsi"/>
                <w:color w:val="auto"/>
                <w:sz w:val="18"/>
                <w:szCs w:val="18"/>
              </w:rPr>
              <w:t xml:space="preserve"> ensure LA children get enough relevant achievable work</w:t>
            </w:r>
            <w:r w:rsidRPr="006C3165">
              <w:rPr>
                <w:rFonts w:asciiTheme="minorHAnsi" w:hAnsiTheme="minorHAnsi" w:cstheme="minorHAnsi"/>
                <w:color w:val="auto"/>
                <w:sz w:val="18"/>
                <w:szCs w:val="18"/>
              </w:rPr>
              <w:t>.</w:t>
            </w:r>
          </w:p>
          <w:p w14:paraId="24CFFBE7" w14:textId="75BE7C9E" w:rsidR="00E7797D" w:rsidRPr="006C3165" w:rsidRDefault="00E7797D" w:rsidP="0007353B">
            <w:pPr>
              <w:pStyle w:val="Default"/>
              <w:rPr>
                <w:rFonts w:asciiTheme="minorHAnsi" w:hAnsiTheme="minorHAnsi" w:cstheme="minorHAnsi"/>
                <w:color w:val="auto"/>
                <w:sz w:val="18"/>
                <w:szCs w:val="18"/>
              </w:rPr>
            </w:pPr>
            <w:r w:rsidRPr="006C3165">
              <w:rPr>
                <w:rFonts w:asciiTheme="minorHAnsi" w:hAnsiTheme="minorHAnsi" w:cstheme="minorHAnsi"/>
                <w:color w:val="auto"/>
                <w:sz w:val="18"/>
                <w:szCs w:val="18"/>
              </w:rPr>
              <w:t>Increased focus</w:t>
            </w:r>
            <w:r w:rsidR="00434036">
              <w:rPr>
                <w:rFonts w:asciiTheme="minorHAnsi" w:hAnsiTheme="minorHAnsi" w:cstheme="minorHAnsi"/>
                <w:color w:val="auto"/>
                <w:sz w:val="18"/>
                <w:szCs w:val="18"/>
              </w:rPr>
              <w:t xml:space="preserve"> on Y2 Phonic retakes to ensure pass rate for disadvantaged children is in line with national</w:t>
            </w:r>
            <w:r w:rsidR="00F427B9" w:rsidRPr="006C3165">
              <w:rPr>
                <w:rFonts w:asciiTheme="minorHAnsi" w:hAnsiTheme="minorHAnsi" w:cstheme="minorHAnsi"/>
                <w:color w:val="auto"/>
                <w:sz w:val="18"/>
                <w:szCs w:val="18"/>
              </w:rPr>
              <w:t>.</w:t>
            </w:r>
          </w:p>
          <w:p w14:paraId="0B437005" w14:textId="0467ADA5" w:rsidR="006562E3" w:rsidRPr="006C3165" w:rsidRDefault="00434036" w:rsidP="0007353B">
            <w:pPr>
              <w:pStyle w:val="Default"/>
              <w:rPr>
                <w:rFonts w:asciiTheme="minorHAnsi" w:hAnsiTheme="minorHAnsi" w:cstheme="minorHAnsi"/>
                <w:color w:val="auto"/>
                <w:sz w:val="18"/>
                <w:szCs w:val="18"/>
              </w:rPr>
            </w:pPr>
            <w:r>
              <w:rPr>
                <w:rFonts w:asciiTheme="minorHAnsi" w:hAnsiTheme="minorHAnsi" w:cstheme="minorHAnsi"/>
                <w:color w:val="auto"/>
                <w:sz w:val="18"/>
                <w:szCs w:val="18"/>
              </w:rPr>
              <w:t>Continued</w:t>
            </w:r>
            <w:r w:rsidR="006562E3" w:rsidRPr="006C3165">
              <w:rPr>
                <w:rFonts w:asciiTheme="minorHAnsi" w:hAnsiTheme="minorHAnsi" w:cstheme="minorHAnsi"/>
                <w:color w:val="auto"/>
                <w:sz w:val="18"/>
                <w:szCs w:val="18"/>
              </w:rPr>
              <w:t xml:space="preserve"> priorities for 20</w:t>
            </w:r>
            <w:r>
              <w:rPr>
                <w:rFonts w:asciiTheme="minorHAnsi" w:hAnsiTheme="minorHAnsi" w:cstheme="minorHAnsi"/>
                <w:color w:val="auto"/>
                <w:sz w:val="18"/>
                <w:szCs w:val="18"/>
              </w:rPr>
              <w:t>19</w:t>
            </w:r>
            <w:r w:rsidR="006562E3" w:rsidRPr="006C3165">
              <w:rPr>
                <w:rFonts w:asciiTheme="minorHAnsi" w:hAnsiTheme="minorHAnsi" w:cstheme="minorHAnsi"/>
                <w:color w:val="auto"/>
                <w:sz w:val="18"/>
                <w:szCs w:val="18"/>
              </w:rPr>
              <w:t>/</w:t>
            </w:r>
            <w:r>
              <w:rPr>
                <w:rFonts w:asciiTheme="minorHAnsi" w:hAnsiTheme="minorHAnsi" w:cstheme="minorHAnsi"/>
                <w:color w:val="auto"/>
                <w:sz w:val="18"/>
                <w:szCs w:val="18"/>
              </w:rPr>
              <w:t>20</w:t>
            </w:r>
            <w:r w:rsidR="006562E3" w:rsidRPr="006C3165">
              <w:rPr>
                <w:rFonts w:asciiTheme="minorHAnsi" w:hAnsiTheme="minorHAnsi" w:cstheme="minorHAnsi"/>
                <w:color w:val="auto"/>
                <w:sz w:val="18"/>
                <w:szCs w:val="18"/>
              </w:rPr>
              <w:t>:</w:t>
            </w:r>
          </w:p>
          <w:p w14:paraId="5D13DD05" w14:textId="77777777" w:rsidR="00F427B9" w:rsidRPr="006C3165" w:rsidRDefault="006562E3" w:rsidP="0007353B">
            <w:pPr>
              <w:pStyle w:val="Default"/>
              <w:rPr>
                <w:rFonts w:asciiTheme="minorHAnsi" w:hAnsiTheme="minorHAnsi" w:cstheme="minorHAnsi"/>
                <w:color w:val="auto"/>
                <w:sz w:val="18"/>
                <w:szCs w:val="18"/>
              </w:rPr>
            </w:pPr>
            <w:r w:rsidRPr="006C3165">
              <w:rPr>
                <w:rFonts w:asciiTheme="minorHAnsi" w:hAnsiTheme="minorHAnsi" w:cstheme="minorHAnsi"/>
                <w:color w:val="auto"/>
                <w:sz w:val="18"/>
                <w:szCs w:val="18"/>
              </w:rPr>
              <w:t>Focus on KS1 Maths at expected and higher standard</w:t>
            </w:r>
          </w:p>
          <w:p w14:paraId="561B58AA" w14:textId="4149E017" w:rsidR="006562E3" w:rsidRPr="006C3165" w:rsidRDefault="006562E3" w:rsidP="0007353B">
            <w:pPr>
              <w:pStyle w:val="Default"/>
              <w:rPr>
                <w:rFonts w:asciiTheme="minorHAnsi" w:hAnsiTheme="minorHAnsi" w:cstheme="minorHAnsi"/>
                <w:color w:val="auto"/>
                <w:sz w:val="18"/>
                <w:szCs w:val="18"/>
              </w:rPr>
            </w:pPr>
            <w:r w:rsidRPr="006C3165">
              <w:rPr>
                <w:rFonts w:asciiTheme="minorHAnsi" w:hAnsiTheme="minorHAnsi" w:cstheme="minorHAnsi"/>
                <w:color w:val="auto"/>
                <w:sz w:val="18"/>
                <w:szCs w:val="18"/>
              </w:rPr>
              <w:t xml:space="preserve">Focus on KS1 </w:t>
            </w:r>
            <w:r w:rsidR="0071610C" w:rsidRPr="006C3165">
              <w:rPr>
                <w:rFonts w:asciiTheme="minorHAnsi" w:hAnsiTheme="minorHAnsi" w:cstheme="minorHAnsi"/>
                <w:color w:val="auto"/>
                <w:sz w:val="18"/>
                <w:szCs w:val="18"/>
              </w:rPr>
              <w:t xml:space="preserve">and KS2 </w:t>
            </w:r>
            <w:r w:rsidRPr="006C3165">
              <w:rPr>
                <w:rFonts w:asciiTheme="minorHAnsi" w:hAnsiTheme="minorHAnsi" w:cstheme="minorHAnsi"/>
                <w:color w:val="auto"/>
                <w:sz w:val="18"/>
                <w:szCs w:val="18"/>
              </w:rPr>
              <w:t>Reading at higher standard</w:t>
            </w:r>
          </w:p>
          <w:p w14:paraId="436AFE7B" w14:textId="54A0AF5B" w:rsidR="006562E3" w:rsidRPr="00C3368C" w:rsidRDefault="006562E3" w:rsidP="0071610C">
            <w:pPr>
              <w:pStyle w:val="Default"/>
              <w:rPr>
                <w:rFonts w:asciiTheme="minorHAnsi" w:hAnsiTheme="minorHAnsi" w:cstheme="minorHAnsi"/>
                <w:color w:val="FF0000"/>
                <w:sz w:val="18"/>
                <w:szCs w:val="18"/>
              </w:rPr>
            </w:pPr>
            <w:r w:rsidRPr="006C3165">
              <w:rPr>
                <w:rFonts w:asciiTheme="minorHAnsi" w:hAnsiTheme="minorHAnsi" w:cstheme="minorHAnsi"/>
                <w:color w:val="auto"/>
                <w:sz w:val="18"/>
                <w:szCs w:val="18"/>
              </w:rPr>
              <w:t>Focus on KS</w:t>
            </w:r>
            <w:r w:rsidR="0071610C" w:rsidRPr="006C3165">
              <w:rPr>
                <w:rFonts w:asciiTheme="minorHAnsi" w:hAnsiTheme="minorHAnsi" w:cstheme="minorHAnsi"/>
                <w:color w:val="auto"/>
                <w:sz w:val="18"/>
                <w:szCs w:val="18"/>
              </w:rPr>
              <w:t>1</w:t>
            </w:r>
            <w:r w:rsidRPr="006C3165">
              <w:rPr>
                <w:rFonts w:asciiTheme="minorHAnsi" w:hAnsiTheme="minorHAnsi" w:cstheme="minorHAnsi"/>
                <w:color w:val="auto"/>
                <w:sz w:val="18"/>
                <w:szCs w:val="18"/>
              </w:rPr>
              <w:t xml:space="preserve"> </w:t>
            </w:r>
            <w:r w:rsidR="0071610C" w:rsidRPr="006C3165">
              <w:rPr>
                <w:rFonts w:asciiTheme="minorHAnsi" w:hAnsiTheme="minorHAnsi" w:cstheme="minorHAnsi"/>
                <w:color w:val="auto"/>
                <w:sz w:val="18"/>
                <w:szCs w:val="18"/>
              </w:rPr>
              <w:t>Writing</w:t>
            </w:r>
            <w:r w:rsidRPr="006C3165">
              <w:rPr>
                <w:rFonts w:asciiTheme="minorHAnsi" w:hAnsiTheme="minorHAnsi" w:cstheme="minorHAnsi"/>
                <w:color w:val="auto"/>
                <w:sz w:val="18"/>
                <w:szCs w:val="18"/>
              </w:rPr>
              <w:t xml:space="preserve"> at the higher standard</w:t>
            </w:r>
          </w:p>
        </w:tc>
      </w:tr>
      <w:tr w:rsidR="00DE014F" w:rsidRPr="00E7797D" w14:paraId="473D5E6C" w14:textId="77777777" w:rsidTr="00C3368C">
        <w:trPr>
          <w:trHeight w:hRule="exact" w:val="1509"/>
        </w:trPr>
        <w:tc>
          <w:tcPr>
            <w:tcW w:w="0" w:type="auto"/>
            <w:tcMar>
              <w:top w:w="57" w:type="dxa"/>
              <w:bottom w:w="57" w:type="dxa"/>
            </w:tcMar>
            <w:vAlign w:val="center"/>
          </w:tcPr>
          <w:p w14:paraId="199CC56B" w14:textId="78A06248" w:rsidR="00C3368C" w:rsidRPr="00C3368C" w:rsidRDefault="00C3368C" w:rsidP="00425544">
            <w:pPr>
              <w:rPr>
                <w:rFonts w:cstheme="minorHAnsi"/>
                <w:b/>
                <w:sz w:val="18"/>
                <w:szCs w:val="18"/>
              </w:rPr>
            </w:pPr>
            <w:r w:rsidRPr="00C3368C">
              <w:rPr>
                <w:rFonts w:cstheme="minorHAnsi"/>
                <w:b/>
                <w:sz w:val="18"/>
                <w:szCs w:val="18"/>
              </w:rPr>
              <w:t>Targeted support</w:t>
            </w:r>
          </w:p>
          <w:p w14:paraId="3B6DB69C" w14:textId="3EB0A452" w:rsidR="00DE014F" w:rsidRPr="006C3165" w:rsidRDefault="00E7797D" w:rsidP="00425544">
            <w:pPr>
              <w:rPr>
                <w:rFonts w:cstheme="minorHAnsi"/>
                <w:sz w:val="18"/>
                <w:szCs w:val="18"/>
              </w:rPr>
            </w:pPr>
            <w:r w:rsidRPr="006C3165">
              <w:rPr>
                <w:rFonts w:cstheme="minorHAnsi"/>
                <w:sz w:val="18"/>
                <w:szCs w:val="18"/>
              </w:rPr>
              <w:t>Funding for 1 x additional TA in Reception class to enable smaller groups for English, Phonics and Maths as well as provide additional intervention support in EYFS.</w:t>
            </w:r>
          </w:p>
          <w:p w14:paraId="0656F7A5" w14:textId="487341C4" w:rsidR="0007353B" w:rsidRPr="00C3368C" w:rsidRDefault="0007353B" w:rsidP="00425544">
            <w:pPr>
              <w:rPr>
                <w:rFonts w:cstheme="minorHAnsi"/>
                <w:color w:val="FF0000"/>
                <w:sz w:val="18"/>
                <w:szCs w:val="18"/>
              </w:rPr>
            </w:pPr>
            <w:r w:rsidRPr="006C3165">
              <w:rPr>
                <w:rFonts w:cstheme="minorHAnsi"/>
                <w:sz w:val="18"/>
                <w:szCs w:val="18"/>
              </w:rPr>
              <w:t>Additional interventions provided by teacher and TAs to support specific children with their learning.</w:t>
            </w:r>
          </w:p>
        </w:tc>
        <w:tc>
          <w:tcPr>
            <w:tcW w:w="0" w:type="auto"/>
            <w:tcMar>
              <w:top w:w="57" w:type="dxa"/>
              <w:bottom w:w="57" w:type="dxa"/>
            </w:tcMar>
          </w:tcPr>
          <w:p w14:paraId="57167B21" w14:textId="053E4BD8" w:rsidR="00DE014F" w:rsidRPr="00C3368C" w:rsidRDefault="00C3368C" w:rsidP="00434036">
            <w:pPr>
              <w:pStyle w:val="Default"/>
              <w:jc w:val="right"/>
              <w:rPr>
                <w:rFonts w:asciiTheme="minorHAnsi" w:hAnsiTheme="minorHAnsi" w:cstheme="minorHAnsi"/>
                <w:color w:val="FF0000"/>
                <w:sz w:val="18"/>
                <w:szCs w:val="18"/>
              </w:rPr>
            </w:pPr>
            <w:r w:rsidRPr="00C3368C">
              <w:rPr>
                <w:rFonts w:asciiTheme="minorHAnsi" w:hAnsiTheme="minorHAnsi" w:cstheme="minorHAnsi"/>
                <w:color w:val="auto"/>
                <w:sz w:val="18"/>
                <w:szCs w:val="18"/>
              </w:rPr>
              <w:t>£2</w:t>
            </w:r>
            <w:r w:rsidR="00434036">
              <w:rPr>
                <w:rFonts w:asciiTheme="minorHAnsi" w:hAnsiTheme="minorHAnsi" w:cstheme="minorHAnsi"/>
                <w:color w:val="auto"/>
                <w:sz w:val="18"/>
                <w:szCs w:val="18"/>
              </w:rPr>
              <w:t>2</w:t>
            </w:r>
            <w:r w:rsidR="00E7797D" w:rsidRPr="00C3368C">
              <w:rPr>
                <w:rFonts w:asciiTheme="minorHAnsi" w:hAnsiTheme="minorHAnsi" w:cstheme="minorHAnsi"/>
                <w:color w:val="auto"/>
                <w:sz w:val="18"/>
                <w:szCs w:val="18"/>
              </w:rPr>
              <w:t>,000</w:t>
            </w:r>
          </w:p>
        </w:tc>
        <w:tc>
          <w:tcPr>
            <w:tcW w:w="0" w:type="auto"/>
            <w:tcMar>
              <w:top w:w="57" w:type="dxa"/>
              <w:bottom w:w="57" w:type="dxa"/>
            </w:tcMar>
          </w:tcPr>
          <w:p w14:paraId="531E29FB" w14:textId="426B4027" w:rsidR="00DE014F" w:rsidRPr="00C3368C" w:rsidRDefault="00E7797D" w:rsidP="00434036">
            <w:pPr>
              <w:pStyle w:val="Default"/>
              <w:rPr>
                <w:rFonts w:asciiTheme="minorHAnsi" w:hAnsiTheme="minorHAnsi" w:cstheme="minorHAnsi"/>
                <w:color w:val="FF0000"/>
                <w:sz w:val="18"/>
                <w:szCs w:val="18"/>
              </w:rPr>
            </w:pPr>
            <w:r w:rsidRPr="006C3165">
              <w:rPr>
                <w:rFonts w:asciiTheme="minorHAnsi" w:hAnsiTheme="minorHAnsi" w:cstheme="minorHAnsi"/>
                <w:color w:val="auto"/>
                <w:sz w:val="18"/>
                <w:szCs w:val="18"/>
              </w:rPr>
              <w:t>Expenditure to continue into 201</w:t>
            </w:r>
            <w:r w:rsidR="00434036">
              <w:rPr>
                <w:rFonts w:asciiTheme="minorHAnsi" w:hAnsiTheme="minorHAnsi" w:cstheme="minorHAnsi"/>
                <w:color w:val="auto"/>
                <w:sz w:val="18"/>
                <w:szCs w:val="18"/>
              </w:rPr>
              <w:t>9</w:t>
            </w:r>
            <w:r w:rsidR="006C3165" w:rsidRPr="006C3165">
              <w:rPr>
                <w:rFonts w:asciiTheme="minorHAnsi" w:hAnsiTheme="minorHAnsi" w:cstheme="minorHAnsi"/>
                <w:color w:val="auto"/>
                <w:sz w:val="18"/>
                <w:szCs w:val="18"/>
              </w:rPr>
              <w:t>/</w:t>
            </w:r>
            <w:r w:rsidR="00434036">
              <w:rPr>
                <w:rFonts w:asciiTheme="minorHAnsi" w:hAnsiTheme="minorHAnsi" w:cstheme="minorHAnsi"/>
                <w:color w:val="auto"/>
                <w:sz w:val="18"/>
                <w:szCs w:val="18"/>
              </w:rPr>
              <w:t>20</w:t>
            </w:r>
            <w:r w:rsidRPr="006C3165">
              <w:rPr>
                <w:rFonts w:asciiTheme="minorHAnsi" w:hAnsiTheme="minorHAnsi" w:cstheme="minorHAnsi"/>
                <w:color w:val="auto"/>
                <w:sz w:val="18"/>
                <w:szCs w:val="18"/>
              </w:rPr>
              <w:t xml:space="preserve">. Focus on interventions will depend upon the needs of the children. Increased focus on PP children to ensure they </w:t>
            </w:r>
            <w:r w:rsidR="0007353B" w:rsidRPr="006C3165">
              <w:rPr>
                <w:rFonts w:asciiTheme="minorHAnsi" w:hAnsiTheme="minorHAnsi" w:cstheme="minorHAnsi"/>
                <w:color w:val="auto"/>
                <w:sz w:val="18"/>
                <w:szCs w:val="18"/>
              </w:rPr>
              <w:t xml:space="preserve">develop a solid foundation of understanding around </w:t>
            </w:r>
            <w:r w:rsidRPr="006C3165">
              <w:rPr>
                <w:rFonts w:asciiTheme="minorHAnsi" w:hAnsiTheme="minorHAnsi" w:cstheme="minorHAnsi"/>
                <w:color w:val="auto"/>
                <w:sz w:val="18"/>
                <w:szCs w:val="18"/>
              </w:rPr>
              <w:t>Phonics</w:t>
            </w:r>
            <w:r w:rsidR="0007353B" w:rsidRPr="006C3165">
              <w:rPr>
                <w:rFonts w:asciiTheme="minorHAnsi" w:hAnsiTheme="minorHAnsi" w:cstheme="minorHAnsi"/>
                <w:color w:val="auto"/>
                <w:sz w:val="18"/>
                <w:szCs w:val="18"/>
              </w:rPr>
              <w:t xml:space="preserve"> to enable them to pass the</w:t>
            </w:r>
            <w:r w:rsidRPr="006C3165">
              <w:rPr>
                <w:rFonts w:asciiTheme="minorHAnsi" w:hAnsiTheme="minorHAnsi" w:cstheme="minorHAnsi"/>
                <w:color w:val="auto"/>
                <w:sz w:val="18"/>
                <w:szCs w:val="18"/>
              </w:rPr>
              <w:t xml:space="preserve"> screening test in Y1. </w:t>
            </w:r>
          </w:p>
        </w:tc>
      </w:tr>
      <w:tr w:rsidR="00A965FE" w:rsidRPr="00A965FE" w14:paraId="614DC567" w14:textId="77777777" w:rsidTr="00F32D3C">
        <w:trPr>
          <w:trHeight w:hRule="exact" w:val="950"/>
        </w:trPr>
        <w:tc>
          <w:tcPr>
            <w:tcW w:w="0" w:type="auto"/>
            <w:tcMar>
              <w:top w:w="57" w:type="dxa"/>
              <w:bottom w:w="57" w:type="dxa"/>
            </w:tcMar>
            <w:vAlign w:val="center"/>
          </w:tcPr>
          <w:p w14:paraId="4A10D82D" w14:textId="1F5BA9CC" w:rsidR="00F32D3C" w:rsidRPr="00A965FE" w:rsidRDefault="00F32D3C" w:rsidP="0007353B">
            <w:pPr>
              <w:rPr>
                <w:rFonts w:cstheme="minorHAnsi"/>
                <w:b/>
                <w:sz w:val="18"/>
                <w:szCs w:val="18"/>
              </w:rPr>
            </w:pPr>
            <w:r w:rsidRPr="00A965FE">
              <w:rPr>
                <w:rFonts w:cstheme="minorHAnsi"/>
                <w:b/>
                <w:sz w:val="18"/>
                <w:szCs w:val="18"/>
              </w:rPr>
              <w:t>Other Approaches</w:t>
            </w:r>
          </w:p>
          <w:p w14:paraId="185C1FB7" w14:textId="08B60600" w:rsidR="00DE014F" w:rsidRPr="00A965FE" w:rsidRDefault="0007353B" w:rsidP="0007353B">
            <w:pPr>
              <w:rPr>
                <w:rFonts w:cstheme="minorHAnsi"/>
                <w:sz w:val="18"/>
                <w:szCs w:val="18"/>
              </w:rPr>
            </w:pPr>
            <w:r w:rsidRPr="00A965FE">
              <w:rPr>
                <w:rFonts w:cstheme="minorHAnsi"/>
                <w:sz w:val="18"/>
                <w:szCs w:val="18"/>
              </w:rPr>
              <w:t>Resources provided as required by specific children to support them to be able to access the curriculum.</w:t>
            </w:r>
          </w:p>
        </w:tc>
        <w:tc>
          <w:tcPr>
            <w:tcW w:w="0" w:type="auto"/>
            <w:tcMar>
              <w:top w:w="57" w:type="dxa"/>
              <w:bottom w:w="57" w:type="dxa"/>
            </w:tcMar>
          </w:tcPr>
          <w:p w14:paraId="26A17F52" w14:textId="77777777" w:rsidR="00A965FE" w:rsidRDefault="00A965FE" w:rsidP="0073526F">
            <w:pPr>
              <w:jc w:val="right"/>
              <w:rPr>
                <w:rFonts w:cstheme="minorHAnsi"/>
                <w:sz w:val="18"/>
                <w:szCs w:val="18"/>
              </w:rPr>
            </w:pPr>
          </w:p>
          <w:p w14:paraId="21397817" w14:textId="6897E7B8" w:rsidR="00DE014F" w:rsidRPr="00A965FE" w:rsidRDefault="00EE669D" w:rsidP="0073526F">
            <w:pPr>
              <w:jc w:val="right"/>
              <w:rPr>
                <w:rFonts w:cstheme="minorHAnsi"/>
                <w:sz w:val="18"/>
                <w:szCs w:val="18"/>
              </w:rPr>
            </w:pPr>
            <w:r w:rsidRPr="00A965FE">
              <w:rPr>
                <w:rFonts w:cstheme="minorHAnsi"/>
                <w:sz w:val="18"/>
                <w:szCs w:val="18"/>
              </w:rPr>
              <w:t>£200</w:t>
            </w:r>
          </w:p>
        </w:tc>
        <w:tc>
          <w:tcPr>
            <w:tcW w:w="0" w:type="auto"/>
            <w:tcMar>
              <w:top w:w="57" w:type="dxa"/>
              <w:bottom w:w="57" w:type="dxa"/>
            </w:tcMar>
          </w:tcPr>
          <w:p w14:paraId="2F8DD002" w14:textId="77777777" w:rsidR="00A965FE" w:rsidRPr="00A965FE" w:rsidRDefault="00A965FE" w:rsidP="00425544">
            <w:pPr>
              <w:pStyle w:val="Default"/>
              <w:rPr>
                <w:rFonts w:asciiTheme="minorHAnsi" w:hAnsiTheme="minorHAnsi" w:cstheme="minorHAnsi"/>
                <w:color w:val="auto"/>
                <w:sz w:val="18"/>
                <w:szCs w:val="18"/>
              </w:rPr>
            </w:pPr>
          </w:p>
          <w:p w14:paraId="34C0BE35" w14:textId="20747A8A" w:rsidR="00DE014F" w:rsidRPr="00A965FE" w:rsidRDefault="0007353B" w:rsidP="00425544">
            <w:pPr>
              <w:pStyle w:val="Default"/>
              <w:rPr>
                <w:rFonts w:asciiTheme="minorHAnsi" w:hAnsiTheme="minorHAnsi" w:cstheme="minorHAnsi"/>
                <w:color w:val="auto"/>
                <w:sz w:val="18"/>
                <w:szCs w:val="18"/>
              </w:rPr>
            </w:pPr>
            <w:r w:rsidRPr="00A965FE">
              <w:rPr>
                <w:rFonts w:asciiTheme="minorHAnsi" w:hAnsiTheme="minorHAnsi" w:cstheme="minorHAnsi"/>
                <w:color w:val="auto"/>
                <w:sz w:val="18"/>
                <w:szCs w:val="18"/>
              </w:rPr>
              <w:t>Requirements of individual pupils to be assessed and specialist equipment or support packs provided as necessary.</w:t>
            </w:r>
          </w:p>
        </w:tc>
      </w:tr>
      <w:tr w:rsidR="00A965FE" w:rsidRPr="00A965FE" w14:paraId="7B76EDCF" w14:textId="77777777" w:rsidTr="00FE10F6">
        <w:trPr>
          <w:trHeight w:hRule="exact" w:val="796"/>
        </w:trPr>
        <w:tc>
          <w:tcPr>
            <w:tcW w:w="0" w:type="auto"/>
            <w:tcMar>
              <w:top w:w="57" w:type="dxa"/>
              <w:bottom w:w="57" w:type="dxa"/>
            </w:tcMar>
            <w:vAlign w:val="center"/>
          </w:tcPr>
          <w:p w14:paraId="7F9AEB90" w14:textId="7822C029" w:rsidR="00DE014F" w:rsidRPr="00A965FE" w:rsidRDefault="0007353B" w:rsidP="0007353B">
            <w:pPr>
              <w:rPr>
                <w:rFonts w:cstheme="minorHAnsi"/>
                <w:sz w:val="18"/>
                <w:szCs w:val="18"/>
              </w:rPr>
            </w:pPr>
            <w:r w:rsidRPr="00A965FE">
              <w:rPr>
                <w:rFonts w:cstheme="minorHAnsi"/>
                <w:sz w:val="18"/>
                <w:szCs w:val="18"/>
              </w:rPr>
              <w:t>External services</w:t>
            </w:r>
            <w:r w:rsidR="00E43204" w:rsidRPr="00A965FE">
              <w:rPr>
                <w:rFonts w:cstheme="minorHAnsi"/>
                <w:sz w:val="18"/>
                <w:szCs w:val="18"/>
              </w:rPr>
              <w:t xml:space="preserve"> and internal staffing</w:t>
            </w:r>
            <w:r w:rsidRPr="00A965FE">
              <w:rPr>
                <w:rFonts w:cstheme="minorHAnsi"/>
                <w:sz w:val="18"/>
                <w:szCs w:val="18"/>
              </w:rPr>
              <w:t xml:space="preserve"> provided to support children with speech and language, psychological, self-confidence or behaviour management issues.</w:t>
            </w:r>
            <w:r w:rsidR="006C3165" w:rsidRPr="00A965FE">
              <w:rPr>
                <w:rFonts w:cstheme="minorHAnsi"/>
                <w:sz w:val="18"/>
                <w:szCs w:val="18"/>
              </w:rPr>
              <w:t xml:space="preserve">  External Education Welfare to monitor attendance</w:t>
            </w:r>
          </w:p>
        </w:tc>
        <w:tc>
          <w:tcPr>
            <w:tcW w:w="0" w:type="auto"/>
            <w:tcMar>
              <w:top w:w="57" w:type="dxa"/>
              <w:bottom w:w="57" w:type="dxa"/>
            </w:tcMar>
          </w:tcPr>
          <w:p w14:paraId="68EF547A" w14:textId="2637F1A8" w:rsidR="00DE014F" w:rsidRPr="00A965FE" w:rsidRDefault="0007353B" w:rsidP="0073526F">
            <w:pPr>
              <w:pStyle w:val="Default"/>
              <w:jc w:val="right"/>
              <w:rPr>
                <w:rFonts w:asciiTheme="minorHAnsi" w:hAnsiTheme="minorHAnsi" w:cstheme="minorHAnsi"/>
                <w:color w:val="auto"/>
                <w:sz w:val="18"/>
                <w:szCs w:val="18"/>
              </w:rPr>
            </w:pPr>
            <w:r w:rsidRPr="00A965FE">
              <w:rPr>
                <w:rFonts w:asciiTheme="minorHAnsi" w:hAnsiTheme="minorHAnsi" w:cstheme="minorHAnsi"/>
                <w:color w:val="auto"/>
                <w:sz w:val="18"/>
                <w:szCs w:val="18"/>
              </w:rPr>
              <w:t>£</w:t>
            </w:r>
            <w:r w:rsidR="00434036">
              <w:rPr>
                <w:rFonts w:asciiTheme="minorHAnsi" w:hAnsiTheme="minorHAnsi" w:cstheme="minorHAnsi"/>
                <w:color w:val="auto"/>
                <w:sz w:val="18"/>
                <w:szCs w:val="18"/>
              </w:rPr>
              <w:t>5</w:t>
            </w:r>
            <w:r w:rsidR="009049E6" w:rsidRPr="00A965FE">
              <w:rPr>
                <w:rFonts w:asciiTheme="minorHAnsi" w:hAnsiTheme="minorHAnsi" w:cstheme="minorHAnsi"/>
                <w:color w:val="auto"/>
                <w:sz w:val="18"/>
                <w:szCs w:val="18"/>
              </w:rPr>
              <w:t>,</w:t>
            </w:r>
            <w:r w:rsidR="00A965FE">
              <w:rPr>
                <w:rFonts w:asciiTheme="minorHAnsi" w:hAnsiTheme="minorHAnsi" w:cstheme="minorHAnsi"/>
                <w:color w:val="auto"/>
                <w:sz w:val="18"/>
                <w:szCs w:val="18"/>
              </w:rPr>
              <w:t>180</w:t>
            </w:r>
          </w:p>
          <w:p w14:paraId="777EEDD4" w14:textId="698121AF" w:rsidR="00E43204" w:rsidRPr="00A965FE" w:rsidRDefault="00E43204" w:rsidP="0073526F">
            <w:pPr>
              <w:pStyle w:val="Default"/>
              <w:jc w:val="right"/>
              <w:rPr>
                <w:rFonts w:asciiTheme="minorHAnsi" w:hAnsiTheme="minorHAnsi" w:cstheme="minorHAnsi"/>
                <w:color w:val="auto"/>
                <w:sz w:val="18"/>
                <w:szCs w:val="18"/>
              </w:rPr>
            </w:pPr>
          </w:p>
        </w:tc>
        <w:tc>
          <w:tcPr>
            <w:tcW w:w="0" w:type="auto"/>
            <w:tcMar>
              <w:top w:w="57" w:type="dxa"/>
              <w:bottom w:w="57" w:type="dxa"/>
            </w:tcMar>
          </w:tcPr>
          <w:p w14:paraId="5B76E689" w14:textId="73F9D449" w:rsidR="00DE014F" w:rsidRPr="00A965FE" w:rsidRDefault="0007353B" w:rsidP="00A965FE">
            <w:pPr>
              <w:pStyle w:val="Default"/>
              <w:rPr>
                <w:rFonts w:asciiTheme="minorHAnsi" w:hAnsiTheme="minorHAnsi" w:cstheme="minorHAnsi"/>
                <w:color w:val="auto"/>
                <w:sz w:val="18"/>
                <w:szCs w:val="18"/>
              </w:rPr>
            </w:pPr>
            <w:r w:rsidRPr="00A965FE">
              <w:rPr>
                <w:rFonts w:asciiTheme="minorHAnsi" w:hAnsiTheme="minorHAnsi" w:cstheme="minorHAnsi"/>
                <w:color w:val="auto"/>
                <w:sz w:val="18"/>
                <w:szCs w:val="18"/>
              </w:rPr>
              <w:t xml:space="preserve">Children requiring additional support from external services </w:t>
            </w:r>
            <w:r w:rsidR="00D128E1" w:rsidRPr="00A965FE">
              <w:rPr>
                <w:rFonts w:asciiTheme="minorHAnsi" w:hAnsiTheme="minorHAnsi" w:cstheme="minorHAnsi"/>
                <w:color w:val="auto"/>
                <w:sz w:val="18"/>
                <w:szCs w:val="18"/>
              </w:rPr>
              <w:t>as</w:t>
            </w:r>
            <w:r w:rsidRPr="00A965FE">
              <w:rPr>
                <w:rFonts w:asciiTheme="minorHAnsi" w:hAnsiTheme="minorHAnsi" w:cstheme="minorHAnsi"/>
                <w:color w:val="auto"/>
                <w:sz w:val="18"/>
                <w:szCs w:val="18"/>
              </w:rPr>
              <w:t xml:space="preserve"> identified by teachers</w:t>
            </w:r>
            <w:r w:rsidR="00D128E1" w:rsidRPr="00A965FE">
              <w:rPr>
                <w:rFonts w:asciiTheme="minorHAnsi" w:hAnsiTheme="minorHAnsi" w:cstheme="minorHAnsi"/>
                <w:color w:val="auto"/>
                <w:sz w:val="18"/>
                <w:szCs w:val="18"/>
              </w:rPr>
              <w:t>/</w:t>
            </w:r>
            <w:r w:rsidRPr="00A965FE">
              <w:rPr>
                <w:rFonts w:asciiTheme="minorHAnsi" w:hAnsiTheme="minorHAnsi" w:cstheme="minorHAnsi"/>
                <w:color w:val="auto"/>
                <w:sz w:val="18"/>
                <w:szCs w:val="18"/>
              </w:rPr>
              <w:t xml:space="preserve"> Inclusion Officer and </w:t>
            </w:r>
            <w:r w:rsidR="00D128E1" w:rsidRPr="00A965FE">
              <w:rPr>
                <w:rFonts w:asciiTheme="minorHAnsi" w:hAnsiTheme="minorHAnsi" w:cstheme="minorHAnsi"/>
                <w:color w:val="auto"/>
                <w:sz w:val="18"/>
                <w:szCs w:val="18"/>
              </w:rPr>
              <w:t xml:space="preserve">other support </w:t>
            </w:r>
            <w:r w:rsidRPr="00A965FE">
              <w:rPr>
                <w:rFonts w:asciiTheme="minorHAnsi" w:hAnsiTheme="minorHAnsi" w:cstheme="minorHAnsi"/>
                <w:color w:val="auto"/>
                <w:sz w:val="18"/>
                <w:szCs w:val="18"/>
              </w:rPr>
              <w:t>services provided within limits of resources available to the school.</w:t>
            </w:r>
            <w:r w:rsidR="00A965FE">
              <w:rPr>
                <w:rFonts w:asciiTheme="minorHAnsi" w:hAnsiTheme="minorHAnsi" w:cstheme="minorHAnsi"/>
                <w:color w:val="auto"/>
                <w:sz w:val="18"/>
                <w:szCs w:val="18"/>
              </w:rPr>
              <w:t xml:space="preserve">  Education Welfare services to improve attendance and punctuality.</w:t>
            </w:r>
          </w:p>
        </w:tc>
      </w:tr>
      <w:tr w:rsidR="00A965FE" w:rsidRPr="00A965FE" w14:paraId="7FF748DC" w14:textId="77777777" w:rsidTr="00FE10F6">
        <w:trPr>
          <w:trHeight w:hRule="exact" w:val="1217"/>
        </w:trPr>
        <w:tc>
          <w:tcPr>
            <w:tcW w:w="0" w:type="auto"/>
            <w:tcMar>
              <w:top w:w="57" w:type="dxa"/>
              <w:bottom w:w="57" w:type="dxa"/>
            </w:tcMar>
            <w:vAlign w:val="center"/>
          </w:tcPr>
          <w:p w14:paraId="1161291C" w14:textId="77777777" w:rsidR="00DE014F" w:rsidRPr="00A965FE" w:rsidRDefault="0007353B" w:rsidP="00425544">
            <w:pPr>
              <w:rPr>
                <w:rFonts w:cstheme="minorHAnsi"/>
                <w:sz w:val="18"/>
                <w:szCs w:val="18"/>
              </w:rPr>
            </w:pPr>
            <w:r w:rsidRPr="00A965FE">
              <w:rPr>
                <w:rFonts w:cstheme="minorHAnsi"/>
                <w:sz w:val="18"/>
                <w:szCs w:val="18"/>
              </w:rPr>
              <w:t xml:space="preserve">Support provided to parents to ensure that they are aware of the requirements of the curriculum and </w:t>
            </w:r>
            <w:r w:rsidR="00EE669D" w:rsidRPr="00A965FE">
              <w:rPr>
                <w:rFonts w:cstheme="minorHAnsi"/>
                <w:sz w:val="18"/>
                <w:szCs w:val="18"/>
              </w:rPr>
              <w:t>can provide support to their children.</w:t>
            </w:r>
          </w:p>
          <w:p w14:paraId="5772CC12" w14:textId="77777777" w:rsidR="00F427B9" w:rsidRPr="00A965FE" w:rsidRDefault="00F427B9" w:rsidP="00425544">
            <w:pPr>
              <w:rPr>
                <w:rFonts w:cstheme="minorHAnsi"/>
                <w:sz w:val="18"/>
                <w:szCs w:val="18"/>
              </w:rPr>
            </w:pPr>
          </w:p>
          <w:p w14:paraId="1C8E0873" w14:textId="04E5D795" w:rsidR="00F427B9" w:rsidRPr="00A965FE" w:rsidRDefault="00F427B9" w:rsidP="00425544">
            <w:pPr>
              <w:rPr>
                <w:rFonts w:cstheme="minorHAnsi"/>
                <w:sz w:val="18"/>
                <w:szCs w:val="18"/>
              </w:rPr>
            </w:pPr>
          </w:p>
        </w:tc>
        <w:tc>
          <w:tcPr>
            <w:tcW w:w="0" w:type="auto"/>
            <w:tcMar>
              <w:top w:w="57" w:type="dxa"/>
              <w:bottom w:w="57" w:type="dxa"/>
            </w:tcMar>
          </w:tcPr>
          <w:p w14:paraId="3778B314" w14:textId="2B305730" w:rsidR="00DE014F" w:rsidRPr="00A965FE" w:rsidRDefault="00E43204" w:rsidP="0073526F">
            <w:pPr>
              <w:pStyle w:val="Default"/>
              <w:jc w:val="right"/>
              <w:rPr>
                <w:rFonts w:asciiTheme="minorHAnsi" w:hAnsiTheme="minorHAnsi" w:cstheme="minorHAnsi"/>
                <w:color w:val="auto"/>
                <w:sz w:val="18"/>
                <w:szCs w:val="18"/>
              </w:rPr>
            </w:pPr>
            <w:r w:rsidRPr="00A965FE">
              <w:rPr>
                <w:rFonts w:asciiTheme="minorHAnsi" w:hAnsiTheme="minorHAnsi" w:cstheme="minorHAnsi"/>
                <w:color w:val="auto"/>
                <w:sz w:val="18"/>
                <w:szCs w:val="18"/>
              </w:rPr>
              <w:t>£1,900</w:t>
            </w:r>
          </w:p>
        </w:tc>
        <w:tc>
          <w:tcPr>
            <w:tcW w:w="0" w:type="auto"/>
            <w:tcMar>
              <w:top w:w="57" w:type="dxa"/>
              <w:bottom w:w="57" w:type="dxa"/>
            </w:tcMar>
          </w:tcPr>
          <w:p w14:paraId="2C7AD983" w14:textId="2AC2C215" w:rsidR="00DE014F" w:rsidRPr="00A965FE" w:rsidRDefault="00E43204" w:rsidP="00E43204">
            <w:pPr>
              <w:pStyle w:val="Default"/>
              <w:rPr>
                <w:rFonts w:asciiTheme="minorHAnsi" w:hAnsiTheme="minorHAnsi" w:cstheme="minorHAnsi"/>
                <w:color w:val="auto"/>
                <w:sz w:val="18"/>
                <w:szCs w:val="18"/>
              </w:rPr>
            </w:pPr>
            <w:r w:rsidRPr="00A965FE">
              <w:rPr>
                <w:rFonts w:asciiTheme="minorHAnsi" w:hAnsiTheme="minorHAnsi" w:cstheme="minorHAnsi"/>
                <w:color w:val="auto"/>
                <w:sz w:val="18"/>
                <w:szCs w:val="18"/>
              </w:rPr>
              <w:t xml:space="preserve">Workshops and parent meetings to be continued. Workshops in EYFS to focus on engaging parents in EYFS area of learning and supporting school in undertaking activities </w:t>
            </w:r>
            <w:r w:rsidR="00F427B9" w:rsidRPr="00A965FE">
              <w:rPr>
                <w:rFonts w:asciiTheme="minorHAnsi" w:hAnsiTheme="minorHAnsi" w:cstheme="minorHAnsi"/>
                <w:color w:val="auto"/>
                <w:sz w:val="18"/>
                <w:szCs w:val="18"/>
              </w:rPr>
              <w:t xml:space="preserve">which enhance this. Other Key Stages </w:t>
            </w:r>
            <w:r w:rsidR="00226067" w:rsidRPr="00A965FE">
              <w:rPr>
                <w:rFonts w:asciiTheme="minorHAnsi" w:hAnsiTheme="minorHAnsi" w:cstheme="minorHAnsi"/>
                <w:color w:val="auto"/>
                <w:sz w:val="18"/>
                <w:szCs w:val="18"/>
              </w:rPr>
              <w:t xml:space="preserve">parent meetings and workshops </w:t>
            </w:r>
            <w:r w:rsidR="00F427B9" w:rsidRPr="00A965FE">
              <w:rPr>
                <w:rFonts w:asciiTheme="minorHAnsi" w:hAnsiTheme="minorHAnsi" w:cstheme="minorHAnsi"/>
                <w:color w:val="auto"/>
                <w:sz w:val="18"/>
                <w:szCs w:val="18"/>
              </w:rPr>
              <w:t>to continue and further develop support for parents.</w:t>
            </w:r>
          </w:p>
        </w:tc>
      </w:tr>
      <w:tr w:rsidR="00A965FE" w:rsidRPr="00A965FE" w14:paraId="002AAC21" w14:textId="77777777" w:rsidTr="00B40ACB">
        <w:trPr>
          <w:trHeight w:hRule="exact" w:val="788"/>
        </w:trPr>
        <w:tc>
          <w:tcPr>
            <w:tcW w:w="0" w:type="auto"/>
            <w:tcMar>
              <w:top w:w="57" w:type="dxa"/>
              <w:bottom w:w="57" w:type="dxa"/>
            </w:tcMar>
            <w:vAlign w:val="center"/>
          </w:tcPr>
          <w:p w14:paraId="4CB30AB2" w14:textId="4C2E4149" w:rsidR="00DE014F" w:rsidRPr="00A965FE" w:rsidRDefault="00F427B9" w:rsidP="00F427B9">
            <w:pPr>
              <w:rPr>
                <w:rFonts w:cstheme="minorHAnsi"/>
                <w:sz w:val="18"/>
                <w:szCs w:val="18"/>
              </w:rPr>
            </w:pPr>
            <w:r w:rsidRPr="00A965FE">
              <w:rPr>
                <w:rFonts w:cstheme="minorHAnsi"/>
                <w:sz w:val="18"/>
                <w:szCs w:val="18"/>
              </w:rPr>
              <w:lastRenderedPageBreak/>
              <w:t>Provision of extra-curricular activities, outdoor experiences and clubs which engage children in stimulating and exciting experiences as part of the focus on ‘learning for life’.</w:t>
            </w:r>
          </w:p>
        </w:tc>
        <w:tc>
          <w:tcPr>
            <w:tcW w:w="0" w:type="auto"/>
            <w:tcMar>
              <w:top w:w="57" w:type="dxa"/>
              <w:bottom w:w="57" w:type="dxa"/>
            </w:tcMar>
          </w:tcPr>
          <w:p w14:paraId="6EF232A3" w14:textId="63BC86DA" w:rsidR="00DE014F" w:rsidRPr="00A965FE" w:rsidRDefault="00F427B9" w:rsidP="0073526F">
            <w:pPr>
              <w:pStyle w:val="Default"/>
              <w:jc w:val="right"/>
              <w:rPr>
                <w:rFonts w:asciiTheme="minorHAnsi" w:hAnsiTheme="minorHAnsi" w:cstheme="minorHAnsi"/>
                <w:color w:val="auto"/>
                <w:sz w:val="18"/>
                <w:szCs w:val="18"/>
              </w:rPr>
            </w:pPr>
            <w:r w:rsidRPr="00A965FE">
              <w:rPr>
                <w:rFonts w:asciiTheme="minorHAnsi" w:hAnsiTheme="minorHAnsi" w:cstheme="minorHAnsi"/>
                <w:color w:val="auto"/>
                <w:sz w:val="18"/>
                <w:szCs w:val="18"/>
              </w:rPr>
              <w:t>£2</w:t>
            </w:r>
            <w:r w:rsidR="006562E3" w:rsidRPr="00A965FE">
              <w:rPr>
                <w:rFonts w:asciiTheme="minorHAnsi" w:hAnsiTheme="minorHAnsi" w:cstheme="minorHAnsi"/>
                <w:color w:val="auto"/>
                <w:sz w:val="18"/>
                <w:szCs w:val="18"/>
              </w:rPr>
              <w:t>,</w:t>
            </w:r>
            <w:r w:rsidRPr="00A965FE">
              <w:rPr>
                <w:rFonts w:asciiTheme="minorHAnsi" w:hAnsiTheme="minorHAnsi" w:cstheme="minorHAnsi"/>
                <w:color w:val="auto"/>
                <w:sz w:val="18"/>
                <w:szCs w:val="18"/>
              </w:rPr>
              <w:t>300</w:t>
            </w:r>
          </w:p>
          <w:p w14:paraId="0BAE225D" w14:textId="243CD26E" w:rsidR="00F427B9" w:rsidRPr="00A965FE" w:rsidRDefault="00F427B9" w:rsidP="0073526F">
            <w:pPr>
              <w:pStyle w:val="Default"/>
              <w:jc w:val="right"/>
              <w:rPr>
                <w:rFonts w:asciiTheme="minorHAnsi" w:hAnsiTheme="minorHAnsi" w:cstheme="minorHAnsi"/>
                <w:color w:val="auto"/>
                <w:sz w:val="18"/>
                <w:szCs w:val="18"/>
              </w:rPr>
            </w:pPr>
          </w:p>
        </w:tc>
        <w:tc>
          <w:tcPr>
            <w:tcW w:w="0" w:type="auto"/>
            <w:tcMar>
              <w:top w:w="57" w:type="dxa"/>
              <w:bottom w:w="57" w:type="dxa"/>
            </w:tcMar>
          </w:tcPr>
          <w:p w14:paraId="3268F924" w14:textId="20439F57" w:rsidR="00DE014F" w:rsidRPr="00A965FE" w:rsidRDefault="00F427B9" w:rsidP="00425544">
            <w:pPr>
              <w:rPr>
                <w:rFonts w:cstheme="minorHAnsi"/>
                <w:sz w:val="18"/>
                <w:szCs w:val="18"/>
              </w:rPr>
            </w:pPr>
            <w:r w:rsidRPr="00A965FE">
              <w:rPr>
                <w:rFonts w:cstheme="minorHAnsi"/>
                <w:sz w:val="18"/>
                <w:szCs w:val="18"/>
              </w:rPr>
              <w:t>Continuation of provision of funding for PP children to be able to access extra-curricular activities</w:t>
            </w:r>
            <w:r w:rsidR="00A965FE">
              <w:rPr>
                <w:rFonts w:cstheme="minorHAnsi"/>
                <w:sz w:val="18"/>
                <w:szCs w:val="18"/>
              </w:rPr>
              <w:t>, trips away</w:t>
            </w:r>
            <w:r w:rsidRPr="00A965FE">
              <w:rPr>
                <w:rFonts w:cstheme="minorHAnsi"/>
                <w:sz w:val="18"/>
                <w:szCs w:val="18"/>
              </w:rPr>
              <w:t xml:space="preserve"> and clubs. </w:t>
            </w:r>
          </w:p>
        </w:tc>
      </w:tr>
      <w:tr w:rsidR="00FE10F6" w:rsidRPr="00E7797D" w14:paraId="5818ED56" w14:textId="77777777" w:rsidTr="00FE10F6">
        <w:trPr>
          <w:trHeight w:hRule="exact" w:val="503"/>
        </w:trPr>
        <w:tc>
          <w:tcPr>
            <w:tcW w:w="0" w:type="auto"/>
            <w:tcMar>
              <w:top w:w="57" w:type="dxa"/>
              <w:bottom w:w="57" w:type="dxa"/>
            </w:tcMar>
            <w:vAlign w:val="center"/>
          </w:tcPr>
          <w:p w14:paraId="1E6BFBE5" w14:textId="4F55DFBF" w:rsidR="00FE10F6" w:rsidRPr="00FE10F6" w:rsidRDefault="00FE10F6" w:rsidP="00FE10F6">
            <w:pPr>
              <w:jc w:val="right"/>
              <w:rPr>
                <w:rFonts w:cstheme="minorHAnsi"/>
                <w:b/>
                <w:sz w:val="18"/>
                <w:szCs w:val="18"/>
              </w:rPr>
            </w:pPr>
            <w:r w:rsidRPr="00FE10F6">
              <w:rPr>
                <w:rFonts w:cstheme="minorHAnsi"/>
                <w:b/>
                <w:sz w:val="18"/>
                <w:szCs w:val="18"/>
              </w:rPr>
              <w:t>TOTAL SPEND</w:t>
            </w:r>
          </w:p>
        </w:tc>
        <w:tc>
          <w:tcPr>
            <w:tcW w:w="0" w:type="auto"/>
            <w:tcMar>
              <w:top w:w="57" w:type="dxa"/>
              <w:bottom w:w="57" w:type="dxa"/>
            </w:tcMar>
            <w:vAlign w:val="center"/>
          </w:tcPr>
          <w:p w14:paraId="2FAB4EF1" w14:textId="5A160C0F" w:rsidR="00FE10F6" w:rsidRPr="00FE10F6" w:rsidRDefault="00FE10F6" w:rsidP="00434036">
            <w:pPr>
              <w:pStyle w:val="Default"/>
              <w:jc w:val="right"/>
              <w:rPr>
                <w:rFonts w:asciiTheme="minorHAnsi" w:hAnsiTheme="minorHAnsi" w:cstheme="minorHAnsi"/>
                <w:b/>
                <w:color w:val="auto"/>
                <w:sz w:val="18"/>
                <w:szCs w:val="18"/>
              </w:rPr>
            </w:pPr>
            <w:r>
              <w:rPr>
                <w:rFonts w:asciiTheme="minorHAnsi" w:hAnsiTheme="minorHAnsi" w:cstheme="minorHAnsi"/>
                <w:b/>
                <w:color w:val="auto"/>
                <w:sz w:val="18"/>
                <w:szCs w:val="18"/>
              </w:rPr>
              <w:t>£</w:t>
            </w:r>
            <w:r w:rsidR="00C3368C">
              <w:rPr>
                <w:rFonts w:asciiTheme="minorHAnsi" w:hAnsiTheme="minorHAnsi" w:cstheme="minorHAnsi"/>
                <w:b/>
                <w:color w:val="auto"/>
                <w:sz w:val="18"/>
                <w:szCs w:val="18"/>
              </w:rPr>
              <w:t>10</w:t>
            </w:r>
            <w:r w:rsidR="00434036">
              <w:rPr>
                <w:rFonts w:asciiTheme="minorHAnsi" w:hAnsiTheme="minorHAnsi" w:cstheme="minorHAnsi"/>
                <w:b/>
                <w:color w:val="auto"/>
                <w:sz w:val="18"/>
                <w:szCs w:val="18"/>
              </w:rPr>
              <w:t>0</w:t>
            </w:r>
            <w:r w:rsidR="009049E6">
              <w:rPr>
                <w:rFonts w:asciiTheme="minorHAnsi" w:hAnsiTheme="minorHAnsi" w:cstheme="minorHAnsi"/>
                <w:b/>
                <w:color w:val="auto"/>
                <w:sz w:val="18"/>
                <w:szCs w:val="18"/>
              </w:rPr>
              <w:t>,</w:t>
            </w:r>
            <w:r w:rsidR="00434036">
              <w:rPr>
                <w:rFonts w:asciiTheme="minorHAnsi" w:hAnsiTheme="minorHAnsi" w:cstheme="minorHAnsi"/>
                <w:b/>
                <w:color w:val="auto"/>
                <w:sz w:val="18"/>
                <w:szCs w:val="18"/>
              </w:rPr>
              <w:t>420</w:t>
            </w:r>
          </w:p>
        </w:tc>
        <w:tc>
          <w:tcPr>
            <w:tcW w:w="0" w:type="auto"/>
            <w:tcMar>
              <w:top w:w="57" w:type="dxa"/>
              <w:bottom w:w="57" w:type="dxa"/>
            </w:tcMar>
          </w:tcPr>
          <w:p w14:paraId="5A0049B8" w14:textId="77777777" w:rsidR="00FE10F6" w:rsidRDefault="00FE10F6" w:rsidP="00425544">
            <w:pPr>
              <w:rPr>
                <w:rFonts w:cstheme="minorHAnsi"/>
                <w:sz w:val="18"/>
                <w:szCs w:val="18"/>
              </w:rPr>
            </w:pPr>
          </w:p>
        </w:tc>
      </w:tr>
    </w:tbl>
    <w:p w14:paraId="6FF96EA1" w14:textId="77777777" w:rsidR="00DE014F" w:rsidRPr="00E7797D" w:rsidRDefault="00DE014F" w:rsidP="006B2D15">
      <w:pPr>
        <w:rPr>
          <w:rFonts w:cstheme="minorHAnsi"/>
          <w:b/>
          <w:bCs/>
          <w:u w:val="single"/>
        </w:rPr>
      </w:pPr>
    </w:p>
    <w:sectPr w:rsidR="00DE014F" w:rsidRPr="00E7797D" w:rsidSect="00D17B7F">
      <w:headerReference w:type="default" r:id="rId14"/>
      <w:footerReference w:type="default" r:id="rId15"/>
      <w:pgSz w:w="16838" w:h="11906" w:orient="landscape"/>
      <w:pgMar w:top="385" w:right="418" w:bottom="284" w:left="851"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9981D" w14:textId="77777777" w:rsidR="00325E5F" w:rsidRDefault="00325E5F" w:rsidP="00CD68B1">
      <w:r>
        <w:separator/>
      </w:r>
    </w:p>
  </w:endnote>
  <w:endnote w:type="continuationSeparator" w:id="0">
    <w:p w14:paraId="7415609D" w14:textId="77777777" w:rsidR="00325E5F" w:rsidRDefault="00325E5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28CC" w14:textId="4FD52069" w:rsidR="00325E5F" w:rsidRPr="00004FB6" w:rsidRDefault="00AF352E" w:rsidP="005D43FD">
    <w:pPr>
      <w:pStyle w:val="Footer"/>
      <w:ind w:right="-599"/>
      <w:rPr>
        <w:rFonts w:ascii="Arial" w:hAnsi="Arial" w:cs="Arial"/>
      </w:rPr>
    </w:pPr>
    <w:r>
      <w:rPr>
        <w:rFonts w:ascii="Arial" w:hAnsi="Arial" w:cs="Arial"/>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C7DC1" w14:textId="77777777" w:rsidR="00325E5F" w:rsidRDefault="00325E5F" w:rsidP="00CD68B1">
      <w:r>
        <w:separator/>
      </w:r>
    </w:p>
  </w:footnote>
  <w:footnote w:type="continuationSeparator" w:id="0">
    <w:p w14:paraId="1DF0A005" w14:textId="77777777" w:rsidR="00325E5F" w:rsidRDefault="00325E5F" w:rsidP="00CD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258234"/>
      <w:docPartObj>
        <w:docPartGallery w:val="Page Numbers (Top of Page)"/>
        <w:docPartUnique/>
      </w:docPartObj>
    </w:sdtPr>
    <w:sdtEndPr>
      <w:rPr>
        <w:rFonts w:ascii="Calibri" w:hAnsi="Calibri"/>
        <w:noProof/>
        <w:sz w:val="18"/>
      </w:rPr>
    </w:sdtEndPr>
    <w:sdtContent>
      <w:p w14:paraId="118F044F" w14:textId="7A489D26" w:rsidR="00325E5F" w:rsidRPr="00D17B7F" w:rsidRDefault="00325E5F" w:rsidP="00D17B7F">
        <w:pPr>
          <w:pStyle w:val="Header"/>
          <w:jc w:val="right"/>
          <w:rPr>
            <w:rFonts w:ascii="Calibri" w:hAnsi="Calibri"/>
            <w:sz w:val="18"/>
          </w:rPr>
        </w:pPr>
        <w:r>
          <w:ptab w:relativeTo="margin" w:alignment="right" w:leader="none"/>
        </w:r>
        <w:r w:rsidRPr="005D43FD">
          <w:rPr>
            <w:rFonts w:ascii="Calibri" w:hAnsi="Calibri"/>
            <w:sz w:val="18"/>
          </w:rPr>
          <w:fldChar w:fldCharType="begin"/>
        </w:r>
        <w:r w:rsidRPr="005D43FD">
          <w:rPr>
            <w:rFonts w:ascii="Calibri" w:hAnsi="Calibri"/>
            <w:sz w:val="18"/>
          </w:rPr>
          <w:instrText xml:space="preserve"> PAGE   \* MERGEFORMAT </w:instrText>
        </w:r>
        <w:r w:rsidRPr="005D43FD">
          <w:rPr>
            <w:rFonts w:ascii="Calibri" w:hAnsi="Calibri"/>
            <w:sz w:val="18"/>
          </w:rPr>
          <w:fldChar w:fldCharType="separate"/>
        </w:r>
        <w:r w:rsidR="00982C04">
          <w:rPr>
            <w:rFonts w:ascii="Calibri" w:hAnsi="Calibri"/>
            <w:noProof/>
            <w:sz w:val="18"/>
          </w:rPr>
          <w:t>1</w:t>
        </w:r>
        <w:r w:rsidRPr="005D43FD">
          <w:rPr>
            <w:rFonts w:ascii="Calibri" w:hAnsi="Calibri"/>
            <w:noProof/>
            <w:sz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1FDB"/>
    <w:multiLevelType w:val="hybridMultilevel"/>
    <w:tmpl w:val="B836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01A4C"/>
    <w:multiLevelType w:val="hybridMultilevel"/>
    <w:tmpl w:val="14BE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95785"/>
    <w:multiLevelType w:val="hybridMultilevel"/>
    <w:tmpl w:val="823A5BF4"/>
    <w:lvl w:ilvl="0" w:tplc="76B698A6">
      <w:start w:val="1"/>
      <w:numFmt w:val="bullet"/>
      <w:lvlText w:val=""/>
      <w:lvlJc w:val="left"/>
      <w:pPr>
        <w:ind w:left="748" w:hanging="360"/>
      </w:pPr>
      <w:rPr>
        <w:rFonts w:ascii="Symbol" w:hAnsi="Symbol" w:hint="default"/>
        <w:color w:val="auto"/>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A3D5D64"/>
    <w:multiLevelType w:val="hybridMultilevel"/>
    <w:tmpl w:val="12606ED8"/>
    <w:lvl w:ilvl="0" w:tplc="ACF6CEA6">
      <w:start w:val="1"/>
      <w:numFmt w:val="bullet"/>
      <w:lvlText w:val=""/>
      <w:lvlJc w:val="left"/>
      <w:pPr>
        <w:ind w:left="720" w:hanging="360"/>
      </w:pPr>
      <w:rPr>
        <w:rFonts w:ascii="Symbol" w:hAnsi="Symbol" w:hint="default"/>
        <w:color w:val="auto"/>
        <w:sz w:val="20"/>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62991"/>
    <w:multiLevelType w:val="hybridMultilevel"/>
    <w:tmpl w:val="1C8A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60A55"/>
    <w:multiLevelType w:val="hybridMultilevel"/>
    <w:tmpl w:val="1EDE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01204"/>
    <w:multiLevelType w:val="hybridMultilevel"/>
    <w:tmpl w:val="01E87560"/>
    <w:lvl w:ilvl="0" w:tplc="0809000F">
      <w:start w:val="1"/>
      <w:numFmt w:val="decimal"/>
      <w:lvlText w:val="%1."/>
      <w:lvlJc w:val="left"/>
      <w:pPr>
        <w:ind w:left="1352"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41081C97"/>
    <w:multiLevelType w:val="hybridMultilevel"/>
    <w:tmpl w:val="E06C3FD8"/>
    <w:lvl w:ilvl="0" w:tplc="D62A97C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B843F93"/>
    <w:multiLevelType w:val="hybridMultilevel"/>
    <w:tmpl w:val="560A51F0"/>
    <w:lvl w:ilvl="0" w:tplc="76B698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2B461D"/>
    <w:multiLevelType w:val="hybridMultilevel"/>
    <w:tmpl w:val="ED5A4F26"/>
    <w:lvl w:ilvl="0" w:tplc="76B698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17177"/>
    <w:multiLevelType w:val="hybridMultilevel"/>
    <w:tmpl w:val="42D4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518E1"/>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517075BB"/>
    <w:multiLevelType w:val="hybridMultilevel"/>
    <w:tmpl w:val="D4EE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86606"/>
    <w:multiLevelType w:val="hybridMultilevel"/>
    <w:tmpl w:val="D12ABBB6"/>
    <w:lvl w:ilvl="0" w:tplc="C256DC1A">
      <w:start w:val="1"/>
      <w:numFmt w:val="bullet"/>
      <w:lvlText w:val=""/>
      <w:lvlJc w:val="left"/>
      <w:pPr>
        <w:ind w:left="720" w:hanging="360"/>
      </w:pPr>
      <w:rPr>
        <w:rFonts w:ascii="Symbol" w:hAnsi="Symbol" w:hint="default"/>
        <w:color w:val="0070C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81E41"/>
    <w:multiLevelType w:val="hybridMultilevel"/>
    <w:tmpl w:val="D50A68E4"/>
    <w:lvl w:ilvl="0" w:tplc="76B698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C496D"/>
    <w:multiLevelType w:val="hybridMultilevel"/>
    <w:tmpl w:val="5422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E5488E"/>
    <w:multiLevelType w:val="hybridMultilevel"/>
    <w:tmpl w:val="E03E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E70CD8"/>
    <w:multiLevelType w:val="hybridMultilevel"/>
    <w:tmpl w:val="D452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B368D"/>
    <w:multiLevelType w:val="hybridMultilevel"/>
    <w:tmpl w:val="DF4E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D62721"/>
    <w:multiLevelType w:val="hybridMultilevel"/>
    <w:tmpl w:val="FB942216"/>
    <w:lvl w:ilvl="0" w:tplc="079896C6">
      <w:start w:val="1"/>
      <w:numFmt w:val="bullet"/>
      <w:lvlText w:val=""/>
      <w:lvlJc w:val="left"/>
      <w:pPr>
        <w:ind w:left="720" w:hanging="360"/>
      </w:pPr>
      <w:rPr>
        <w:rFonts w:ascii="Symbol" w:hAnsi="Symbol" w:hint="default"/>
        <w:color w:val="0070C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
  </w:num>
  <w:num w:numId="2">
    <w:abstractNumId w:val="8"/>
  </w:num>
  <w:num w:numId="3">
    <w:abstractNumId w:val="4"/>
  </w:num>
  <w:num w:numId="4">
    <w:abstractNumId w:val="10"/>
  </w:num>
  <w:num w:numId="5">
    <w:abstractNumId w:val="12"/>
  </w:num>
  <w:num w:numId="6">
    <w:abstractNumId w:val="17"/>
  </w:num>
  <w:num w:numId="7">
    <w:abstractNumId w:val="2"/>
  </w:num>
  <w:num w:numId="8">
    <w:abstractNumId w:val="11"/>
  </w:num>
  <w:num w:numId="9">
    <w:abstractNumId w:val="5"/>
  </w:num>
  <w:num w:numId="10">
    <w:abstractNumId w:val="20"/>
  </w:num>
  <w:num w:numId="11">
    <w:abstractNumId w:val="0"/>
  </w:num>
  <w:num w:numId="12">
    <w:abstractNumId w:val="18"/>
  </w:num>
  <w:num w:numId="13">
    <w:abstractNumId w:val="19"/>
  </w:num>
  <w:num w:numId="14">
    <w:abstractNumId w:val="15"/>
  </w:num>
  <w:num w:numId="15">
    <w:abstractNumId w:val="21"/>
  </w:num>
  <w:num w:numId="16">
    <w:abstractNumId w:val="13"/>
  </w:num>
  <w:num w:numId="17">
    <w:abstractNumId w:val="16"/>
  </w:num>
  <w:num w:numId="18">
    <w:abstractNumId w:val="6"/>
  </w:num>
  <w:num w:numId="19">
    <w:abstractNumId w:val="9"/>
  </w:num>
  <w:num w:numId="20">
    <w:abstractNumId w:val="7"/>
  </w:num>
  <w:num w:numId="21">
    <w:abstractNumId w:val="1"/>
  </w:num>
  <w:num w:numId="22">
    <w:abstractNumId w:val="22"/>
  </w:num>
  <w:num w:numId="23">
    <w:abstractNumId w:val="23"/>
  </w:num>
  <w:num w:numId="2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2031"/>
    <w:rsid w:val="00004FB6"/>
    <w:rsid w:val="00024CC5"/>
    <w:rsid w:val="000315F8"/>
    <w:rsid w:val="0004399F"/>
    <w:rsid w:val="000473C9"/>
    <w:rsid w:val="000501F0"/>
    <w:rsid w:val="000517D6"/>
    <w:rsid w:val="00051A9C"/>
    <w:rsid w:val="00052324"/>
    <w:rsid w:val="00053933"/>
    <w:rsid w:val="00053C0E"/>
    <w:rsid w:val="000557F9"/>
    <w:rsid w:val="00062561"/>
    <w:rsid w:val="00063367"/>
    <w:rsid w:val="000721F6"/>
    <w:rsid w:val="0007353B"/>
    <w:rsid w:val="00073CC8"/>
    <w:rsid w:val="000754F8"/>
    <w:rsid w:val="000757D2"/>
    <w:rsid w:val="00095CC1"/>
    <w:rsid w:val="000A1652"/>
    <w:rsid w:val="000A25FC"/>
    <w:rsid w:val="000B003F"/>
    <w:rsid w:val="000B25ED"/>
    <w:rsid w:val="000B5413"/>
    <w:rsid w:val="000C37C2"/>
    <w:rsid w:val="000C3A36"/>
    <w:rsid w:val="000C4CF8"/>
    <w:rsid w:val="000D0B47"/>
    <w:rsid w:val="000D480D"/>
    <w:rsid w:val="000D6ED3"/>
    <w:rsid w:val="000D7ED1"/>
    <w:rsid w:val="000E4243"/>
    <w:rsid w:val="000F2A86"/>
    <w:rsid w:val="000F62A7"/>
    <w:rsid w:val="000F749D"/>
    <w:rsid w:val="00102EFD"/>
    <w:rsid w:val="0010733A"/>
    <w:rsid w:val="00112673"/>
    <w:rsid w:val="001137CF"/>
    <w:rsid w:val="00113EB6"/>
    <w:rsid w:val="00117186"/>
    <w:rsid w:val="00121AB7"/>
    <w:rsid w:val="00121D72"/>
    <w:rsid w:val="00122686"/>
    <w:rsid w:val="00125340"/>
    <w:rsid w:val="00125A36"/>
    <w:rsid w:val="00125BA7"/>
    <w:rsid w:val="00131CA9"/>
    <w:rsid w:val="00136453"/>
    <w:rsid w:val="0013648E"/>
    <w:rsid w:val="00137566"/>
    <w:rsid w:val="001419A6"/>
    <w:rsid w:val="00143862"/>
    <w:rsid w:val="00147985"/>
    <w:rsid w:val="00150782"/>
    <w:rsid w:val="0015541A"/>
    <w:rsid w:val="00172315"/>
    <w:rsid w:val="00182550"/>
    <w:rsid w:val="001849D6"/>
    <w:rsid w:val="001A1556"/>
    <w:rsid w:val="001A1838"/>
    <w:rsid w:val="001A1AD1"/>
    <w:rsid w:val="001A7436"/>
    <w:rsid w:val="001B2B0E"/>
    <w:rsid w:val="001B794A"/>
    <w:rsid w:val="001C0738"/>
    <w:rsid w:val="001C686D"/>
    <w:rsid w:val="001D0688"/>
    <w:rsid w:val="001D1B39"/>
    <w:rsid w:val="001D45D3"/>
    <w:rsid w:val="001E0604"/>
    <w:rsid w:val="001E643A"/>
    <w:rsid w:val="001E6505"/>
    <w:rsid w:val="001E7B91"/>
    <w:rsid w:val="001F15B0"/>
    <w:rsid w:val="001F2FD9"/>
    <w:rsid w:val="002015FD"/>
    <w:rsid w:val="00203806"/>
    <w:rsid w:val="002112B2"/>
    <w:rsid w:val="00226067"/>
    <w:rsid w:val="00232CF5"/>
    <w:rsid w:val="002368A8"/>
    <w:rsid w:val="00240F98"/>
    <w:rsid w:val="00247786"/>
    <w:rsid w:val="0025252C"/>
    <w:rsid w:val="00254A66"/>
    <w:rsid w:val="00257811"/>
    <w:rsid w:val="00262114"/>
    <w:rsid w:val="002622B6"/>
    <w:rsid w:val="00264C04"/>
    <w:rsid w:val="00267F85"/>
    <w:rsid w:val="002734DB"/>
    <w:rsid w:val="0027376F"/>
    <w:rsid w:val="00276891"/>
    <w:rsid w:val="002807C3"/>
    <w:rsid w:val="002856C3"/>
    <w:rsid w:val="002954A6"/>
    <w:rsid w:val="002962F2"/>
    <w:rsid w:val="00296D86"/>
    <w:rsid w:val="002A5C37"/>
    <w:rsid w:val="002A7A0B"/>
    <w:rsid w:val="002B3394"/>
    <w:rsid w:val="002B3854"/>
    <w:rsid w:val="002D0A33"/>
    <w:rsid w:val="002D22A0"/>
    <w:rsid w:val="002D4302"/>
    <w:rsid w:val="002D64BC"/>
    <w:rsid w:val="002E4087"/>
    <w:rsid w:val="002E686F"/>
    <w:rsid w:val="002E6CCE"/>
    <w:rsid w:val="002F6FB5"/>
    <w:rsid w:val="002F7006"/>
    <w:rsid w:val="002F7414"/>
    <w:rsid w:val="003068B4"/>
    <w:rsid w:val="00307A87"/>
    <w:rsid w:val="00316446"/>
    <w:rsid w:val="0032098E"/>
    <w:rsid w:val="00320C3A"/>
    <w:rsid w:val="00324379"/>
    <w:rsid w:val="00325E5F"/>
    <w:rsid w:val="003305B2"/>
    <w:rsid w:val="00331FCD"/>
    <w:rsid w:val="0033592A"/>
    <w:rsid w:val="00336E59"/>
    <w:rsid w:val="00337056"/>
    <w:rsid w:val="003515A7"/>
    <w:rsid w:val="00351952"/>
    <w:rsid w:val="003552A6"/>
    <w:rsid w:val="00356BE7"/>
    <w:rsid w:val="003644E1"/>
    <w:rsid w:val="00366499"/>
    <w:rsid w:val="0037042F"/>
    <w:rsid w:val="00376231"/>
    <w:rsid w:val="00380587"/>
    <w:rsid w:val="003822C1"/>
    <w:rsid w:val="0038302A"/>
    <w:rsid w:val="00385091"/>
    <w:rsid w:val="00386287"/>
    <w:rsid w:val="00390402"/>
    <w:rsid w:val="003951FC"/>
    <w:rsid w:val="003957BD"/>
    <w:rsid w:val="00395EBA"/>
    <w:rsid w:val="00395F3B"/>
    <w:rsid w:val="003961A3"/>
    <w:rsid w:val="003A32BC"/>
    <w:rsid w:val="003A413B"/>
    <w:rsid w:val="003B2273"/>
    <w:rsid w:val="003B5C5D"/>
    <w:rsid w:val="003B6371"/>
    <w:rsid w:val="003C005E"/>
    <w:rsid w:val="003C6A7E"/>
    <w:rsid w:val="003C79F6"/>
    <w:rsid w:val="003D150D"/>
    <w:rsid w:val="003D2143"/>
    <w:rsid w:val="003D7DEA"/>
    <w:rsid w:val="003E014B"/>
    <w:rsid w:val="003F3BE7"/>
    <w:rsid w:val="003F7BE2"/>
    <w:rsid w:val="00402B81"/>
    <w:rsid w:val="00402EED"/>
    <w:rsid w:val="004054F6"/>
    <w:rsid w:val="004065EC"/>
    <w:rsid w:val="004107D2"/>
    <w:rsid w:val="00414A9A"/>
    <w:rsid w:val="00417105"/>
    <w:rsid w:val="00421A00"/>
    <w:rsid w:val="00421E47"/>
    <w:rsid w:val="00423264"/>
    <w:rsid w:val="00425544"/>
    <w:rsid w:val="00431F3C"/>
    <w:rsid w:val="004322C3"/>
    <w:rsid w:val="00434036"/>
    <w:rsid w:val="00435936"/>
    <w:rsid w:val="00454D1F"/>
    <w:rsid w:val="00456ABA"/>
    <w:rsid w:val="004642B2"/>
    <w:rsid w:val="004642BC"/>
    <w:rsid w:val="00464A4B"/>
    <w:rsid w:val="004667CF"/>
    <w:rsid w:val="004667DB"/>
    <w:rsid w:val="004746D5"/>
    <w:rsid w:val="00475BCF"/>
    <w:rsid w:val="00477BEB"/>
    <w:rsid w:val="00481041"/>
    <w:rsid w:val="004912FA"/>
    <w:rsid w:val="0049188F"/>
    <w:rsid w:val="00492683"/>
    <w:rsid w:val="00496D7D"/>
    <w:rsid w:val="004A3C01"/>
    <w:rsid w:val="004A7193"/>
    <w:rsid w:val="004A71F0"/>
    <w:rsid w:val="004B3C35"/>
    <w:rsid w:val="004B7103"/>
    <w:rsid w:val="004C1BE1"/>
    <w:rsid w:val="004C5467"/>
    <w:rsid w:val="004C60B8"/>
    <w:rsid w:val="004D053F"/>
    <w:rsid w:val="004D3FC1"/>
    <w:rsid w:val="004E0A1A"/>
    <w:rsid w:val="004E5349"/>
    <w:rsid w:val="004E5B85"/>
    <w:rsid w:val="004E73DE"/>
    <w:rsid w:val="004F36D5"/>
    <w:rsid w:val="004F6468"/>
    <w:rsid w:val="00501685"/>
    <w:rsid w:val="00503380"/>
    <w:rsid w:val="00510D08"/>
    <w:rsid w:val="00512364"/>
    <w:rsid w:val="005177BD"/>
    <w:rsid w:val="00521483"/>
    <w:rsid w:val="00524283"/>
    <w:rsid w:val="00530007"/>
    <w:rsid w:val="005317CA"/>
    <w:rsid w:val="0053496A"/>
    <w:rsid w:val="00534FC6"/>
    <w:rsid w:val="00536500"/>
    <w:rsid w:val="00540101"/>
    <w:rsid w:val="00540319"/>
    <w:rsid w:val="00541F7B"/>
    <w:rsid w:val="00557E19"/>
    <w:rsid w:val="00557E9F"/>
    <w:rsid w:val="00563183"/>
    <w:rsid w:val="0056652E"/>
    <w:rsid w:val="005710AB"/>
    <w:rsid w:val="0057223D"/>
    <w:rsid w:val="00577532"/>
    <w:rsid w:val="005832BE"/>
    <w:rsid w:val="0058583E"/>
    <w:rsid w:val="005917FB"/>
    <w:rsid w:val="00594B9D"/>
    <w:rsid w:val="005958AB"/>
    <w:rsid w:val="00597346"/>
    <w:rsid w:val="0059783E"/>
    <w:rsid w:val="005A04D4"/>
    <w:rsid w:val="005A25B5"/>
    <w:rsid w:val="005A3451"/>
    <w:rsid w:val="005A64A3"/>
    <w:rsid w:val="005A716D"/>
    <w:rsid w:val="005A7D14"/>
    <w:rsid w:val="005B5942"/>
    <w:rsid w:val="005B63AD"/>
    <w:rsid w:val="005B6435"/>
    <w:rsid w:val="005C0CFC"/>
    <w:rsid w:val="005C12C9"/>
    <w:rsid w:val="005C1360"/>
    <w:rsid w:val="005C5212"/>
    <w:rsid w:val="005D06F3"/>
    <w:rsid w:val="005D0B8E"/>
    <w:rsid w:val="005D43FD"/>
    <w:rsid w:val="005E07C0"/>
    <w:rsid w:val="005E1888"/>
    <w:rsid w:val="005E1EE5"/>
    <w:rsid w:val="005E2CF9"/>
    <w:rsid w:val="005E54F3"/>
    <w:rsid w:val="005E5572"/>
    <w:rsid w:val="005F2CB8"/>
    <w:rsid w:val="005F3209"/>
    <w:rsid w:val="005F6ED3"/>
    <w:rsid w:val="00601130"/>
    <w:rsid w:val="00603E70"/>
    <w:rsid w:val="00611495"/>
    <w:rsid w:val="00612247"/>
    <w:rsid w:val="00614BF3"/>
    <w:rsid w:val="0061513A"/>
    <w:rsid w:val="00617B6C"/>
    <w:rsid w:val="00620176"/>
    <w:rsid w:val="00626144"/>
    <w:rsid w:val="00626887"/>
    <w:rsid w:val="00627BAD"/>
    <w:rsid w:val="00630044"/>
    <w:rsid w:val="00630BE0"/>
    <w:rsid w:val="00636313"/>
    <w:rsid w:val="00636F61"/>
    <w:rsid w:val="006562E3"/>
    <w:rsid w:val="006569E3"/>
    <w:rsid w:val="00663CCB"/>
    <w:rsid w:val="00666050"/>
    <w:rsid w:val="0066690B"/>
    <w:rsid w:val="00667791"/>
    <w:rsid w:val="006709DC"/>
    <w:rsid w:val="00676949"/>
    <w:rsid w:val="006831BA"/>
    <w:rsid w:val="00683A3C"/>
    <w:rsid w:val="00684064"/>
    <w:rsid w:val="0069149A"/>
    <w:rsid w:val="00694F17"/>
    <w:rsid w:val="00696491"/>
    <w:rsid w:val="006A643C"/>
    <w:rsid w:val="006B2294"/>
    <w:rsid w:val="006B295E"/>
    <w:rsid w:val="006B2D15"/>
    <w:rsid w:val="006B2F08"/>
    <w:rsid w:val="006B358C"/>
    <w:rsid w:val="006C3165"/>
    <w:rsid w:val="006C7C85"/>
    <w:rsid w:val="006D447D"/>
    <w:rsid w:val="006D4755"/>
    <w:rsid w:val="006D5E63"/>
    <w:rsid w:val="006E4B90"/>
    <w:rsid w:val="006E6C0F"/>
    <w:rsid w:val="006E7321"/>
    <w:rsid w:val="006F0B6A"/>
    <w:rsid w:val="006F2883"/>
    <w:rsid w:val="006F4BC7"/>
    <w:rsid w:val="006F758A"/>
    <w:rsid w:val="006F75CD"/>
    <w:rsid w:val="00700CA9"/>
    <w:rsid w:val="00701BE1"/>
    <w:rsid w:val="00703EC0"/>
    <w:rsid w:val="00705A10"/>
    <w:rsid w:val="00707AA5"/>
    <w:rsid w:val="007147E7"/>
    <w:rsid w:val="0071610C"/>
    <w:rsid w:val="00721802"/>
    <w:rsid w:val="0072472E"/>
    <w:rsid w:val="00725624"/>
    <w:rsid w:val="00730E52"/>
    <w:rsid w:val="00730F5F"/>
    <w:rsid w:val="00732765"/>
    <w:rsid w:val="007335B7"/>
    <w:rsid w:val="007336D7"/>
    <w:rsid w:val="0073526F"/>
    <w:rsid w:val="00735E25"/>
    <w:rsid w:val="007405F4"/>
    <w:rsid w:val="00743BF3"/>
    <w:rsid w:val="00746605"/>
    <w:rsid w:val="007535DB"/>
    <w:rsid w:val="007538B9"/>
    <w:rsid w:val="00755372"/>
    <w:rsid w:val="00762438"/>
    <w:rsid w:val="0076259E"/>
    <w:rsid w:val="00765EFB"/>
    <w:rsid w:val="00766387"/>
    <w:rsid w:val="00767E1D"/>
    <w:rsid w:val="007744E2"/>
    <w:rsid w:val="007810E4"/>
    <w:rsid w:val="00781741"/>
    <w:rsid w:val="00797116"/>
    <w:rsid w:val="007A26D3"/>
    <w:rsid w:val="007A2742"/>
    <w:rsid w:val="007A6098"/>
    <w:rsid w:val="007A6829"/>
    <w:rsid w:val="007B141B"/>
    <w:rsid w:val="007B228E"/>
    <w:rsid w:val="007B4C1E"/>
    <w:rsid w:val="007B5471"/>
    <w:rsid w:val="007B7E36"/>
    <w:rsid w:val="007C2B91"/>
    <w:rsid w:val="007C4F4A"/>
    <w:rsid w:val="007C713D"/>
    <w:rsid w:val="007C749E"/>
    <w:rsid w:val="007D4E8D"/>
    <w:rsid w:val="007D6844"/>
    <w:rsid w:val="007E2D03"/>
    <w:rsid w:val="007E64D1"/>
    <w:rsid w:val="007F1316"/>
    <w:rsid w:val="007F271A"/>
    <w:rsid w:val="007F3C16"/>
    <w:rsid w:val="007F79A0"/>
    <w:rsid w:val="0080175B"/>
    <w:rsid w:val="008065C8"/>
    <w:rsid w:val="00810F1C"/>
    <w:rsid w:val="008149C2"/>
    <w:rsid w:val="0082210D"/>
    <w:rsid w:val="00827203"/>
    <w:rsid w:val="008279BD"/>
    <w:rsid w:val="0084389C"/>
    <w:rsid w:val="00845265"/>
    <w:rsid w:val="0085024F"/>
    <w:rsid w:val="00851CAC"/>
    <w:rsid w:val="0085595F"/>
    <w:rsid w:val="00863790"/>
    <w:rsid w:val="00864593"/>
    <w:rsid w:val="008676F7"/>
    <w:rsid w:val="00872B79"/>
    <w:rsid w:val="0088412D"/>
    <w:rsid w:val="00885DD9"/>
    <w:rsid w:val="00887343"/>
    <w:rsid w:val="008970D4"/>
    <w:rsid w:val="008A0758"/>
    <w:rsid w:val="008B00DF"/>
    <w:rsid w:val="008B7FE5"/>
    <w:rsid w:val="008C10E9"/>
    <w:rsid w:val="008D1B9B"/>
    <w:rsid w:val="008D21AC"/>
    <w:rsid w:val="008D3388"/>
    <w:rsid w:val="008D3D22"/>
    <w:rsid w:val="008D58CE"/>
    <w:rsid w:val="008E364E"/>
    <w:rsid w:val="008E64E9"/>
    <w:rsid w:val="008F063A"/>
    <w:rsid w:val="008F0F73"/>
    <w:rsid w:val="008F110F"/>
    <w:rsid w:val="008F40F7"/>
    <w:rsid w:val="008F65F8"/>
    <w:rsid w:val="008F69EC"/>
    <w:rsid w:val="009021E8"/>
    <w:rsid w:val="009049E6"/>
    <w:rsid w:val="00906728"/>
    <w:rsid w:val="009079EE"/>
    <w:rsid w:val="0091079C"/>
    <w:rsid w:val="00914D6D"/>
    <w:rsid w:val="00915380"/>
    <w:rsid w:val="00916998"/>
    <w:rsid w:val="00917D70"/>
    <w:rsid w:val="0092174D"/>
    <w:rsid w:val="009218C0"/>
    <w:rsid w:val="009242F1"/>
    <w:rsid w:val="00952936"/>
    <w:rsid w:val="00963371"/>
    <w:rsid w:val="00963ACB"/>
    <w:rsid w:val="00964918"/>
    <w:rsid w:val="009677D6"/>
    <w:rsid w:val="00972129"/>
    <w:rsid w:val="00974038"/>
    <w:rsid w:val="0097604D"/>
    <w:rsid w:val="00982061"/>
    <w:rsid w:val="00982C04"/>
    <w:rsid w:val="00990D81"/>
    <w:rsid w:val="00992C5E"/>
    <w:rsid w:val="00994A5C"/>
    <w:rsid w:val="00995F93"/>
    <w:rsid w:val="009975F3"/>
    <w:rsid w:val="009A33A6"/>
    <w:rsid w:val="009B16D2"/>
    <w:rsid w:val="009B223C"/>
    <w:rsid w:val="009B2553"/>
    <w:rsid w:val="009B37E1"/>
    <w:rsid w:val="009B497D"/>
    <w:rsid w:val="009B7C17"/>
    <w:rsid w:val="009C103F"/>
    <w:rsid w:val="009C6533"/>
    <w:rsid w:val="009D0925"/>
    <w:rsid w:val="009D73C9"/>
    <w:rsid w:val="009D74BB"/>
    <w:rsid w:val="009E7A9D"/>
    <w:rsid w:val="009F03A0"/>
    <w:rsid w:val="009F1341"/>
    <w:rsid w:val="009F1FD9"/>
    <w:rsid w:val="009F2B25"/>
    <w:rsid w:val="009F480D"/>
    <w:rsid w:val="009F5840"/>
    <w:rsid w:val="00A00036"/>
    <w:rsid w:val="00A04402"/>
    <w:rsid w:val="00A12526"/>
    <w:rsid w:val="00A13FBB"/>
    <w:rsid w:val="00A14CDF"/>
    <w:rsid w:val="00A24C51"/>
    <w:rsid w:val="00A27F83"/>
    <w:rsid w:val="00A302FE"/>
    <w:rsid w:val="00A30FCE"/>
    <w:rsid w:val="00A32773"/>
    <w:rsid w:val="00A37195"/>
    <w:rsid w:val="00A37D2D"/>
    <w:rsid w:val="00A439AF"/>
    <w:rsid w:val="00A513F3"/>
    <w:rsid w:val="00A51F01"/>
    <w:rsid w:val="00A57107"/>
    <w:rsid w:val="00A60ECF"/>
    <w:rsid w:val="00A6273A"/>
    <w:rsid w:val="00A6366C"/>
    <w:rsid w:val="00A7069E"/>
    <w:rsid w:val="00A709C8"/>
    <w:rsid w:val="00A77153"/>
    <w:rsid w:val="00A80CAF"/>
    <w:rsid w:val="00A85790"/>
    <w:rsid w:val="00A85A93"/>
    <w:rsid w:val="00A85B64"/>
    <w:rsid w:val="00A8709B"/>
    <w:rsid w:val="00A96229"/>
    <w:rsid w:val="00A965FE"/>
    <w:rsid w:val="00AA1966"/>
    <w:rsid w:val="00AB5B2A"/>
    <w:rsid w:val="00AB5E01"/>
    <w:rsid w:val="00AC01D1"/>
    <w:rsid w:val="00AC56C6"/>
    <w:rsid w:val="00AC6ED0"/>
    <w:rsid w:val="00AE66C2"/>
    <w:rsid w:val="00AE754A"/>
    <w:rsid w:val="00AE78F2"/>
    <w:rsid w:val="00AF0897"/>
    <w:rsid w:val="00AF2560"/>
    <w:rsid w:val="00AF352E"/>
    <w:rsid w:val="00AF3C35"/>
    <w:rsid w:val="00B00F4B"/>
    <w:rsid w:val="00B01C9A"/>
    <w:rsid w:val="00B02B5F"/>
    <w:rsid w:val="00B06D18"/>
    <w:rsid w:val="00B13714"/>
    <w:rsid w:val="00B14753"/>
    <w:rsid w:val="00B14AC3"/>
    <w:rsid w:val="00B17B33"/>
    <w:rsid w:val="00B17D1F"/>
    <w:rsid w:val="00B221E4"/>
    <w:rsid w:val="00B31067"/>
    <w:rsid w:val="00B31AA4"/>
    <w:rsid w:val="00B3409B"/>
    <w:rsid w:val="00B369C7"/>
    <w:rsid w:val="00B36BB9"/>
    <w:rsid w:val="00B37EF9"/>
    <w:rsid w:val="00B40ACB"/>
    <w:rsid w:val="00B40C16"/>
    <w:rsid w:val="00B420D5"/>
    <w:rsid w:val="00B434DD"/>
    <w:rsid w:val="00B44A21"/>
    <w:rsid w:val="00B44E17"/>
    <w:rsid w:val="00B52814"/>
    <w:rsid w:val="00B53F02"/>
    <w:rsid w:val="00B55AA2"/>
    <w:rsid w:val="00B55BC5"/>
    <w:rsid w:val="00B60E7C"/>
    <w:rsid w:val="00B624BB"/>
    <w:rsid w:val="00B63631"/>
    <w:rsid w:val="00B668B6"/>
    <w:rsid w:val="00B71025"/>
    <w:rsid w:val="00B7195B"/>
    <w:rsid w:val="00B72302"/>
    <w:rsid w:val="00B72611"/>
    <w:rsid w:val="00B72939"/>
    <w:rsid w:val="00B80272"/>
    <w:rsid w:val="00B81E9B"/>
    <w:rsid w:val="00B921F3"/>
    <w:rsid w:val="00B9382E"/>
    <w:rsid w:val="00BA0820"/>
    <w:rsid w:val="00BA3C3E"/>
    <w:rsid w:val="00BA7AC7"/>
    <w:rsid w:val="00BB1212"/>
    <w:rsid w:val="00BB518F"/>
    <w:rsid w:val="00BB6FC2"/>
    <w:rsid w:val="00BC376B"/>
    <w:rsid w:val="00BC7733"/>
    <w:rsid w:val="00BD1D4E"/>
    <w:rsid w:val="00BD7154"/>
    <w:rsid w:val="00BE0DD9"/>
    <w:rsid w:val="00BE1E6B"/>
    <w:rsid w:val="00BE30C9"/>
    <w:rsid w:val="00BE3670"/>
    <w:rsid w:val="00BE5BCA"/>
    <w:rsid w:val="00BE6642"/>
    <w:rsid w:val="00BE73CD"/>
    <w:rsid w:val="00BE7491"/>
    <w:rsid w:val="00BF28D8"/>
    <w:rsid w:val="00BF5531"/>
    <w:rsid w:val="00C00F3C"/>
    <w:rsid w:val="00C0287A"/>
    <w:rsid w:val="00C02E71"/>
    <w:rsid w:val="00C04C4C"/>
    <w:rsid w:val="00C068B2"/>
    <w:rsid w:val="00C102E1"/>
    <w:rsid w:val="00C14FAE"/>
    <w:rsid w:val="00C26551"/>
    <w:rsid w:val="00C32D5C"/>
    <w:rsid w:val="00C3368C"/>
    <w:rsid w:val="00C34113"/>
    <w:rsid w:val="00C34150"/>
    <w:rsid w:val="00C35120"/>
    <w:rsid w:val="00C50EEA"/>
    <w:rsid w:val="00C54EF1"/>
    <w:rsid w:val="00C60488"/>
    <w:rsid w:val="00C63393"/>
    <w:rsid w:val="00C63AB1"/>
    <w:rsid w:val="00C70B05"/>
    <w:rsid w:val="00C73995"/>
    <w:rsid w:val="00C75BF2"/>
    <w:rsid w:val="00C75DD7"/>
    <w:rsid w:val="00C769BF"/>
    <w:rsid w:val="00C77968"/>
    <w:rsid w:val="00C8030B"/>
    <w:rsid w:val="00C84195"/>
    <w:rsid w:val="00C84768"/>
    <w:rsid w:val="00C84CEE"/>
    <w:rsid w:val="00C85216"/>
    <w:rsid w:val="00C87A6C"/>
    <w:rsid w:val="00C947E5"/>
    <w:rsid w:val="00CA1AF5"/>
    <w:rsid w:val="00CB637F"/>
    <w:rsid w:val="00CB784C"/>
    <w:rsid w:val="00CC1068"/>
    <w:rsid w:val="00CC3163"/>
    <w:rsid w:val="00CD2230"/>
    <w:rsid w:val="00CD3BFF"/>
    <w:rsid w:val="00CD57B3"/>
    <w:rsid w:val="00CD68B1"/>
    <w:rsid w:val="00CE1584"/>
    <w:rsid w:val="00CF02DE"/>
    <w:rsid w:val="00CF0ED1"/>
    <w:rsid w:val="00CF1024"/>
    <w:rsid w:val="00CF1B9B"/>
    <w:rsid w:val="00D0607F"/>
    <w:rsid w:val="00D11A2D"/>
    <w:rsid w:val="00D12671"/>
    <w:rsid w:val="00D128E1"/>
    <w:rsid w:val="00D17B7F"/>
    <w:rsid w:val="00D21ACE"/>
    <w:rsid w:val="00D24864"/>
    <w:rsid w:val="00D30804"/>
    <w:rsid w:val="00D309A5"/>
    <w:rsid w:val="00D35464"/>
    <w:rsid w:val="00D370F4"/>
    <w:rsid w:val="00D46E95"/>
    <w:rsid w:val="00D504EA"/>
    <w:rsid w:val="00D517F5"/>
    <w:rsid w:val="00D51EA2"/>
    <w:rsid w:val="00D535C9"/>
    <w:rsid w:val="00D55F47"/>
    <w:rsid w:val="00D66E8B"/>
    <w:rsid w:val="00D7725E"/>
    <w:rsid w:val="00D82EF5"/>
    <w:rsid w:val="00D8383D"/>
    <w:rsid w:val="00D8454C"/>
    <w:rsid w:val="00D85931"/>
    <w:rsid w:val="00D9429A"/>
    <w:rsid w:val="00D97A3E"/>
    <w:rsid w:val="00DA56C0"/>
    <w:rsid w:val="00DB09C4"/>
    <w:rsid w:val="00DB670D"/>
    <w:rsid w:val="00DC1BC0"/>
    <w:rsid w:val="00DC3F30"/>
    <w:rsid w:val="00DC6928"/>
    <w:rsid w:val="00DD0ABE"/>
    <w:rsid w:val="00DD13FE"/>
    <w:rsid w:val="00DD4080"/>
    <w:rsid w:val="00DD6BFF"/>
    <w:rsid w:val="00DD6C44"/>
    <w:rsid w:val="00DE014F"/>
    <w:rsid w:val="00DE0B89"/>
    <w:rsid w:val="00DE33BF"/>
    <w:rsid w:val="00DE500C"/>
    <w:rsid w:val="00DE656D"/>
    <w:rsid w:val="00DE65DE"/>
    <w:rsid w:val="00DF76AB"/>
    <w:rsid w:val="00E04EE8"/>
    <w:rsid w:val="00E106F9"/>
    <w:rsid w:val="00E20F63"/>
    <w:rsid w:val="00E2279C"/>
    <w:rsid w:val="00E260B2"/>
    <w:rsid w:val="00E264F0"/>
    <w:rsid w:val="00E32F2C"/>
    <w:rsid w:val="00E341F8"/>
    <w:rsid w:val="00E34A44"/>
    <w:rsid w:val="00E34A8F"/>
    <w:rsid w:val="00E354EA"/>
    <w:rsid w:val="00E35628"/>
    <w:rsid w:val="00E410F1"/>
    <w:rsid w:val="00E43204"/>
    <w:rsid w:val="00E44741"/>
    <w:rsid w:val="00E5066A"/>
    <w:rsid w:val="00E7103F"/>
    <w:rsid w:val="00E73128"/>
    <w:rsid w:val="00E74E24"/>
    <w:rsid w:val="00E74E31"/>
    <w:rsid w:val="00E7797D"/>
    <w:rsid w:val="00E865E4"/>
    <w:rsid w:val="00E87D9B"/>
    <w:rsid w:val="00E92210"/>
    <w:rsid w:val="00E95D48"/>
    <w:rsid w:val="00E96E48"/>
    <w:rsid w:val="00EA1FB9"/>
    <w:rsid w:val="00EA36E4"/>
    <w:rsid w:val="00EA7C9D"/>
    <w:rsid w:val="00EB090F"/>
    <w:rsid w:val="00EB5713"/>
    <w:rsid w:val="00EB7216"/>
    <w:rsid w:val="00EB7CB4"/>
    <w:rsid w:val="00EC0CF7"/>
    <w:rsid w:val="00EC321A"/>
    <w:rsid w:val="00EC6985"/>
    <w:rsid w:val="00EC69BF"/>
    <w:rsid w:val="00ED0F8C"/>
    <w:rsid w:val="00EE0A35"/>
    <w:rsid w:val="00EE4D95"/>
    <w:rsid w:val="00EE50D0"/>
    <w:rsid w:val="00EE669D"/>
    <w:rsid w:val="00EF2A09"/>
    <w:rsid w:val="00EF2C1C"/>
    <w:rsid w:val="00EF61E0"/>
    <w:rsid w:val="00EF69FE"/>
    <w:rsid w:val="00F02E0D"/>
    <w:rsid w:val="00F10D63"/>
    <w:rsid w:val="00F148B0"/>
    <w:rsid w:val="00F2475E"/>
    <w:rsid w:val="00F256A5"/>
    <w:rsid w:val="00F25DF2"/>
    <w:rsid w:val="00F32D3C"/>
    <w:rsid w:val="00F352E7"/>
    <w:rsid w:val="00F359FE"/>
    <w:rsid w:val="00F36497"/>
    <w:rsid w:val="00F367C9"/>
    <w:rsid w:val="00F41552"/>
    <w:rsid w:val="00F427B9"/>
    <w:rsid w:val="00F457FE"/>
    <w:rsid w:val="00F47D11"/>
    <w:rsid w:val="00F54E2A"/>
    <w:rsid w:val="00F55645"/>
    <w:rsid w:val="00F55A6E"/>
    <w:rsid w:val="00F55DE6"/>
    <w:rsid w:val="00F61904"/>
    <w:rsid w:val="00F61FA6"/>
    <w:rsid w:val="00F71231"/>
    <w:rsid w:val="00F71F2A"/>
    <w:rsid w:val="00F7627A"/>
    <w:rsid w:val="00F81B15"/>
    <w:rsid w:val="00F841A5"/>
    <w:rsid w:val="00F84A60"/>
    <w:rsid w:val="00F85CBD"/>
    <w:rsid w:val="00F87EC9"/>
    <w:rsid w:val="00F925F2"/>
    <w:rsid w:val="00F93C25"/>
    <w:rsid w:val="00F9458B"/>
    <w:rsid w:val="00F95E0E"/>
    <w:rsid w:val="00F970BA"/>
    <w:rsid w:val="00FB153F"/>
    <w:rsid w:val="00FB1E40"/>
    <w:rsid w:val="00FB223A"/>
    <w:rsid w:val="00FB2BFB"/>
    <w:rsid w:val="00FB4EF0"/>
    <w:rsid w:val="00FB788C"/>
    <w:rsid w:val="00FC2983"/>
    <w:rsid w:val="00FC413A"/>
    <w:rsid w:val="00FC6354"/>
    <w:rsid w:val="00FC684B"/>
    <w:rsid w:val="00FD014C"/>
    <w:rsid w:val="00FD3B4A"/>
    <w:rsid w:val="00FD41C1"/>
    <w:rsid w:val="00FD6709"/>
    <w:rsid w:val="00FD6C1C"/>
    <w:rsid w:val="00FE10F6"/>
    <w:rsid w:val="00FE276A"/>
    <w:rsid w:val="00FE279B"/>
    <w:rsid w:val="00FE2D60"/>
    <w:rsid w:val="00FE66A0"/>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27AB0B5E"/>
  <w15:docId w15:val="{809F8BA5-FDEF-4DC7-9009-33EB6E76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4"/>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Revision">
    <w:name w:val="Revision"/>
    <w:hidden/>
    <w:uiPriority w:val="99"/>
    <w:semiHidden/>
    <w:rsid w:val="00C75DD7"/>
    <w:pPr>
      <w:spacing w:after="0" w:line="240" w:lineRule="auto"/>
    </w:pPr>
  </w:style>
  <w:style w:type="paragraph" w:styleId="NoSpacing">
    <w:name w:val="No Spacing"/>
    <w:uiPriority w:val="1"/>
    <w:qFormat/>
    <w:rsid w:val="008149C2"/>
    <w:pPr>
      <w:spacing w:after="0" w:line="240" w:lineRule="auto"/>
    </w:pPr>
  </w:style>
  <w:style w:type="paragraph" w:styleId="NormalWeb">
    <w:name w:val="Normal (Web)"/>
    <w:basedOn w:val="Normal"/>
    <w:uiPriority w:val="99"/>
    <w:unhideWhenUsed/>
    <w:rsid w:val="00AC6ED0"/>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80895">
      <w:bodyDiv w:val="1"/>
      <w:marLeft w:val="0"/>
      <w:marRight w:val="0"/>
      <w:marTop w:val="0"/>
      <w:marBottom w:val="0"/>
      <w:divBdr>
        <w:top w:val="none" w:sz="0" w:space="0" w:color="auto"/>
        <w:left w:val="none" w:sz="0" w:space="0" w:color="auto"/>
        <w:bottom w:val="none" w:sz="0" w:space="0" w:color="auto"/>
        <w:right w:val="none" w:sz="0" w:space="0" w:color="auto"/>
      </w:divBdr>
    </w:div>
    <w:div w:id="447705518">
      <w:bodyDiv w:val="1"/>
      <w:marLeft w:val="0"/>
      <w:marRight w:val="0"/>
      <w:marTop w:val="0"/>
      <w:marBottom w:val="0"/>
      <w:divBdr>
        <w:top w:val="none" w:sz="0" w:space="0" w:color="auto"/>
        <w:left w:val="none" w:sz="0" w:space="0" w:color="auto"/>
        <w:bottom w:val="none" w:sz="0" w:space="0" w:color="auto"/>
        <w:right w:val="none" w:sz="0" w:space="0" w:color="auto"/>
      </w:divBdr>
    </w:div>
    <w:div w:id="627400351">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777716765">
      <w:bodyDiv w:val="1"/>
      <w:marLeft w:val="0"/>
      <w:marRight w:val="0"/>
      <w:marTop w:val="0"/>
      <w:marBottom w:val="0"/>
      <w:divBdr>
        <w:top w:val="none" w:sz="0" w:space="0" w:color="auto"/>
        <w:left w:val="none" w:sz="0" w:space="0" w:color="auto"/>
        <w:bottom w:val="none" w:sz="0" w:space="0" w:color="auto"/>
        <w:right w:val="none" w:sz="0" w:space="0" w:color="auto"/>
      </w:divBdr>
    </w:div>
    <w:div w:id="1490059037">
      <w:bodyDiv w:val="1"/>
      <w:marLeft w:val="0"/>
      <w:marRight w:val="0"/>
      <w:marTop w:val="0"/>
      <w:marBottom w:val="0"/>
      <w:divBdr>
        <w:top w:val="none" w:sz="0" w:space="0" w:color="auto"/>
        <w:left w:val="none" w:sz="0" w:space="0" w:color="auto"/>
        <w:bottom w:val="none" w:sz="0" w:space="0" w:color="auto"/>
        <w:right w:val="none" w:sz="0" w:space="0" w:color="auto"/>
      </w:divBdr>
    </w:div>
    <w:div w:id="1959797521">
      <w:bodyDiv w:val="1"/>
      <w:marLeft w:val="0"/>
      <w:marRight w:val="0"/>
      <w:marTop w:val="0"/>
      <w:marBottom w:val="0"/>
      <w:divBdr>
        <w:top w:val="none" w:sz="0" w:space="0" w:color="auto"/>
        <w:left w:val="none" w:sz="0" w:space="0" w:color="auto"/>
        <w:bottom w:val="none" w:sz="0" w:space="0" w:color="auto"/>
        <w:right w:val="none" w:sz="0" w:space="0" w:color="auto"/>
      </w:divBdr>
    </w:div>
    <w:div w:id="20956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8C421-7B7A-44F8-B856-10A90FD4D0AA}">
  <ds:schemaRefs>
    <ds:schemaRef ds:uri="http://schemas.microsoft.com/office/infopath/2007/PartnerControls"/>
    <ds:schemaRef ds:uri="http://purl.org/dc/terms/"/>
    <ds:schemaRef ds:uri="7fae6ca9-b18b-49a6-bdfe-0a20c49a9ba9"/>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b8cb3cbd-ce5c-4a72-9da4-9013f91c5903"/>
    <ds:schemaRef ds:uri="http://schemas.microsoft.com/sharepoint/v3"/>
    <ds:schemaRef ds:uri="http://www.w3.org/XML/1998/namespace"/>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6057BC57-6FDA-47FB-837B-8A28C272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Susan Hawes DHT</dc:creator>
  <cp:lastModifiedBy>Louise Pollard</cp:lastModifiedBy>
  <cp:revision>4</cp:revision>
  <cp:lastPrinted>2019-10-15T12:04:00Z</cp:lastPrinted>
  <dcterms:created xsi:type="dcterms:W3CDTF">2020-11-05T14:34:00Z</dcterms:created>
  <dcterms:modified xsi:type="dcterms:W3CDTF">2020-11-05T14:58:00Z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