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F8" w:rsidRDefault="001505B7" w:rsidP="000A6D3D">
      <w:pPr>
        <w:jc w:val="center"/>
        <w:rPr>
          <w:b/>
        </w:rPr>
      </w:pPr>
      <w:r w:rsidRPr="001505B7">
        <w:rPr>
          <w:b/>
          <w:noProof/>
          <w:lang w:eastAsia="en-GB"/>
        </w:rPr>
        <w:drawing>
          <wp:inline distT="0" distB="0" distL="0" distR="0">
            <wp:extent cx="4282020" cy="2905125"/>
            <wp:effectExtent l="0" t="0" r="4445" b="0"/>
            <wp:docPr id="3" name="Picture 3" descr="W:\Logo\Hart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Hartburn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7077" cy="2928909"/>
                    </a:xfrm>
                    <a:prstGeom prst="rect">
                      <a:avLst/>
                    </a:prstGeom>
                    <a:noFill/>
                    <a:ln>
                      <a:noFill/>
                    </a:ln>
                  </pic:spPr>
                </pic:pic>
              </a:graphicData>
            </a:graphic>
          </wp:inline>
        </w:drawing>
      </w:r>
    </w:p>
    <w:p w:rsidR="00AB31F8" w:rsidRDefault="00AB31F8" w:rsidP="00AB31F8">
      <w:pPr>
        <w:jc w:val="center"/>
        <w:rPr>
          <w:b/>
        </w:rPr>
      </w:pPr>
    </w:p>
    <w:p w:rsidR="00AB31F8" w:rsidRDefault="00AB31F8" w:rsidP="00AB31F8">
      <w:pPr>
        <w:jc w:val="center"/>
        <w:rPr>
          <w:b/>
        </w:rPr>
      </w:pPr>
    </w:p>
    <w:p w:rsidR="00AB31F8" w:rsidRDefault="00AB31F8" w:rsidP="00AB31F8">
      <w:pPr>
        <w:jc w:val="center"/>
        <w:rPr>
          <w:b/>
        </w:rPr>
      </w:pPr>
    </w:p>
    <w:p w:rsidR="00AB31F8" w:rsidRPr="00A97B8A" w:rsidRDefault="00AB31F8" w:rsidP="00AB31F8">
      <w:pPr>
        <w:jc w:val="center"/>
        <w:rPr>
          <w:rFonts w:ascii="Arial" w:hAnsi="Arial" w:cs="Arial"/>
          <w:b/>
          <w:color w:val="5B9BD5" w:themeColor="accent1"/>
          <w:sz w:val="52"/>
          <w:szCs w:val="52"/>
        </w:rPr>
      </w:pPr>
      <w:r w:rsidRPr="00A97B8A">
        <w:rPr>
          <w:rFonts w:ascii="Arial" w:hAnsi="Arial" w:cs="Arial"/>
          <w:b/>
          <w:color w:val="5B9BD5" w:themeColor="accent1"/>
          <w:sz w:val="52"/>
          <w:szCs w:val="52"/>
        </w:rPr>
        <w:t>Policy</w:t>
      </w:r>
      <w:r w:rsidR="0066699F">
        <w:rPr>
          <w:rFonts w:ascii="Arial" w:hAnsi="Arial" w:cs="Arial"/>
          <w:b/>
          <w:color w:val="5B9BD5" w:themeColor="accent1"/>
          <w:sz w:val="52"/>
          <w:szCs w:val="52"/>
        </w:rPr>
        <w:t xml:space="preserve"> on Mixing of Classes</w:t>
      </w:r>
    </w:p>
    <w:p w:rsidR="0066699F" w:rsidRDefault="0066699F" w:rsidP="00AB31F8">
      <w:pPr>
        <w:jc w:val="center"/>
        <w:rPr>
          <w:rFonts w:ascii="Arial" w:hAnsi="Arial" w:cs="Arial"/>
          <w:b/>
          <w:sz w:val="52"/>
          <w:szCs w:val="52"/>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AB31F8" w:rsidRPr="00AB31F8" w:rsidTr="00BE2115">
        <w:trPr>
          <w:jc w:val="center"/>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AB31F8" w:rsidRPr="00AB31F8" w:rsidRDefault="00AB31F8" w:rsidP="00AB31F8">
            <w:pPr>
              <w:spacing w:after="0" w:line="240" w:lineRule="auto"/>
              <w:rPr>
                <w:rFonts w:ascii="Calibri" w:eastAsia="Calibri" w:hAnsi="Calibri" w:cs="Times New Roman"/>
                <w:sz w:val="32"/>
                <w:szCs w:val="32"/>
              </w:rPr>
            </w:pPr>
            <w:r w:rsidRPr="00AB31F8">
              <w:rPr>
                <w:rFonts w:ascii="Calibri" w:eastAsia="Calibri" w:hAnsi="Calibri" w:cs="Times New Roman"/>
                <w:sz w:val="32"/>
                <w:szCs w:val="32"/>
              </w:rPr>
              <w:t>Created/Revised:</w:t>
            </w:r>
          </w:p>
        </w:tc>
        <w:tc>
          <w:tcPr>
            <w:tcW w:w="5052" w:type="dxa"/>
            <w:tcBorders>
              <w:top w:val="single" w:sz="4" w:space="0" w:color="auto"/>
              <w:left w:val="single" w:sz="4" w:space="0" w:color="auto"/>
              <w:bottom w:val="single" w:sz="4" w:space="0" w:color="auto"/>
              <w:right w:val="single" w:sz="4" w:space="0" w:color="auto"/>
            </w:tcBorders>
            <w:shd w:val="clear" w:color="auto" w:fill="auto"/>
            <w:hideMark/>
          </w:tcPr>
          <w:p w:rsidR="00AB31F8" w:rsidRPr="00AB31F8" w:rsidRDefault="0066699F" w:rsidP="001505B7">
            <w:pPr>
              <w:spacing w:after="0" w:line="240" w:lineRule="auto"/>
              <w:jc w:val="center"/>
              <w:rPr>
                <w:rFonts w:ascii="Calibri" w:eastAsia="Calibri" w:hAnsi="Calibri" w:cs="Times New Roman"/>
                <w:sz w:val="44"/>
                <w:szCs w:val="44"/>
              </w:rPr>
            </w:pPr>
            <w:r>
              <w:rPr>
                <w:rFonts w:ascii="Calibri" w:eastAsia="Calibri" w:hAnsi="Calibri" w:cs="Times New Roman"/>
                <w:sz w:val="44"/>
                <w:szCs w:val="44"/>
              </w:rPr>
              <w:t xml:space="preserve">June </w:t>
            </w:r>
            <w:r w:rsidR="00AB31F8" w:rsidRPr="00AB31F8">
              <w:rPr>
                <w:rFonts w:ascii="Calibri" w:eastAsia="Calibri" w:hAnsi="Calibri" w:cs="Times New Roman"/>
                <w:sz w:val="44"/>
                <w:szCs w:val="44"/>
              </w:rPr>
              <w:t>20</w:t>
            </w:r>
            <w:r>
              <w:rPr>
                <w:rFonts w:ascii="Calibri" w:eastAsia="Calibri" w:hAnsi="Calibri" w:cs="Times New Roman"/>
                <w:sz w:val="44"/>
                <w:szCs w:val="44"/>
              </w:rPr>
              <w:t>21</w:t>
            </w:r>
          </w:p>
        </w:tc>
      </w:tr>
      <w:tr w:rsidR="00AB31F8" w:rsidRPr="00AB31F8" w:rsidTr="00BE2115">
        <w:trPr>
          <w:jc w:val="center"/>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AB31F8" w:rsidRPr="00AB31F8" w:rsidRDefault="00AB31F8" w:rsidP="00AB31F8">
            <w:pPr>
              <w:spacing w:after="0" w:line="240" w:lineRule="auto"/>
              <w:rPr>
                <w:rFonts w:ascii="Calibri" w:eastAsia="Calibri" w:hAnsi="Calibri" w:cs="Times New Roman"/>
                <w:sz w:val="32"/>
                <w:szCs w:val="32"/>
              </w:rPr>
            </w:pPr>
            <w:r w:rsidRPr="00AB31F8">
              <w:rPr>
                <w:rFonts w:ascii="Calibri" w:eastAsia="Calibri" w:hAnsi="Calibri" w:cs="Times New Roman"/>
                <w:sz w:val="32"/>
                <w:szCs w:val="32"/>
              </w:rPr>
              <w:t>By:</w:t>
            </w:r>
          </w:p>
        </w:tc>
        <w:tc>
          <w:tcPr>
            <w:tcW w:w="5052" w:type="dxa"/>
            <w:tcBorders>
              <w:top w:val="single" w:sz="4" w:space="0" w:color="auto"/>
              <w:left w:val="single" w:sz="4" w:space="0" w:color="auto"/>
              <w:bottom w:val="single" w:sz="4" w:space="0" w:color="auto"/>
              <w:right w:val="single" w:sz="4" w:space="0" w:color="auto"/>
            </w:tcBorders>
            <w:shd w:val="clear" w:color="auto" w:fill="auto"/>
            <w:hideMark/>
          </w:tcPr>
          <w:p w:rsidR="00AB31F8" w:rsidRPr="00AB31F8" w:rsidRDefault="00AB31F8" w:rsidP="00AB31F8">
            <w:pPr>
              <w:spacing w:after="0" w:line="240" w:lineRule="auto"/>
              <w:jc w:val="center"/>
              <w:rPr>
                <w:rFonts w:ascii="Calibri" w:eastAsia="Calibri" w:hAnsi="Calibri" w:cs="Times New Roman"/>
                <w:sz w:val="40"/>
                <w:szCs w:val="40"/>
              </w:rPr>
            </w:pPr>
            <w:r w:rsidRPr="00AB31F8">
              <w:rPr>
                <w:rFonts w:ascii="Calibri" w:eastAsia="Calibri" w:hAnsi="Calibri" w:cs="Times New Roman"/>
                <w:sz w:val="40"/>
                <w:szCs w:val="40"/>
              </w:rPr>
              <w:t xml:space="preserve">Claire Park </w:t>
            </w:r>
          </w:p>
        </w:tc>
      </w:tr>
      <w:tr w:rsidR="00AB31F8" w:rsidRPr="00AB31F8" w:rsidTr="00BE2115">
        <w:trPr>
          <w:jc w:val="center"/>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AB31F8" w:rsidRPr="00AB31F8" w:rsidRDefault="00AB31F8" w:rsidP="00AB31F8">
            <w:pPr>
              <w:spacing w:after="0" w:line="240" w:lineRule="auto"/>
              <w:rPr>
                <w:rFonts w:ascii="Calibri" w:eastAsia="Calibri" w:hAnsi="Calibri" w:cs="Times New Roman"/>
                <w:sz w:val="32"/>
                <w:szCs w:val="32"/>
              </w:rPr>
            </w:pPr>
            <w:r w:rsidRPr="00AB31F8">
              <w:rPr>
                <w:rFonts w:ascii="Calibri" w:eastAsia="Calibri" w:hAnsi="Calibri" w:cs="Times New Roman"/>
                <w:sz w:val="32"/>
                <w:szCs w:val="32"/>
              </w:rPr>
              <w:t>Review Details:</w:t>
            </w:r>
          </w:p>
        </w:tc>
        <w:tc>
          <w:tcPr>
            <w:tcW w:w="5052" w:type="dxa"/>
            <w:tcBorders>
              <w:top w:val="single" w:sz="4" w:space="0" w:color="auto"/>
              <w:left w:val="single" w:sz="4" w:space="0" w:color="auto"/>
              <w:bottom w:val="single" w:sz="4" w:space="0" w:color="auto"/>
              <w:right w:val="single" w:sz="4" w:space="0" w:color="auto"/>
            </w:tcBorders>
            <w:shd w:val="clear" w:color="auto" w:fill="auto"/>
            <w:hideMark/>
          </w:tcPr>
          <w:p w:rsidR="00AB31F8" w:rsidRPr="00AB31F8" w:rsidRDefault="00AB31F8" w:rsidP="00AB31F8">
            <w:pPr>
              <w:spacing w:after="0" w:line="240" w:lineRule="auto"/>
              <w:jc w:val="center"/>
              <w:rPr>
                <w:rFonts w:ascii="Calibri" w:eastAsia="Calibri" w:hAnsi="Calibri" w:cs="Times New Roman"/>
                <w:sz w:val="44"/>
                <w:szCs w:val="44"/>
              </w:rPr>
            </w:pPr>
          </w:p>
        </w:tc>
      </w:tr>
      <w:tr w:rsidR="00AB31F8" w:rsidRPr="00AB31F8" w:rsidTr="00BE2115">
        <w:trPr>
          <w:jc w:val="center"/>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AB31F8" w:rsidRPr="00AB31F8" w:rsidRDefault="00AB31F8" w:rsidP="00AB31F8">
            <w:pPr>
              <w:spacing w:after="0" w:line="240" w:lineRule="auto"/>
              <w:rPr>
                <w:rFonts w:ascii="Calibri" w:eastAsia="Calibri" w:hAnsi="Calibri" w:cs="Times New Roman"/>
                <w:sz w:val="32"/>
                <w:szCs w:val="32"/>
              </w:rPr>
            </w:pPr>
            <w:r w:rsidRPr="00AB31F8">
              <w:rPr>
                <w:rFonts w:ascii="Calibri" w:eastAsia="Calibri" w:hAnsi="Calibri" w:cs="Times New Roman"/>
                <w:sz w:val="32"/>
                <w:szCs w:val="32"/>
              </w:rPr>
              <w:t>Review Date:</w:t>
            </w:r>
          </w:p>
        </w:tc>
        <w:tc>
          <w:tcPr>
            <w:tcW w:w="5052" w:type="dxa"/>
            <w:tcBorders>
              <w:top w:val="single" w:sz="4" w:space="0" w:color="auto"/>
              <w:left w:val="single" w:sz="4" w:space="0" w:color="auto"/>
              <w:bottom w:val="single" w:sz="4" w:space="0" w:color="auto"/>
              <w:right w:val="single" w:sz="4" w:space="0" w:color="auto"/>
            </w:tcBorders>
            <w:shd w:val="clear" w:color="auto" w:fill="auto"/>
            <w:hideMark/>
          </w:tcPr>
          <w:p w:rsidR="00AB31F8" w:rsidRPr="00AB31F8" w:rsidRDefault="0066699F" w:rsidP="0066699F">
            <w:pPr>
              <w:spacing w:after="0" w:line="240" w:lineRule="auto"/>
              <w:jc w:val="center"/>
              <w:rPr>
                <w:rFonts w:ascii="Calibri" w:eastAsia="Calibri" w:hAnsi="Calibri" w:cs="Times New Roman"/>
                <w:sz w:val="44"/>
                <w:szCs w:val="44"/>
              </w:rPr>
            </w:pPr>
            <w:r>
              <w:rPr>
                <w:rFonts w:ascii="Calibri" w:eastAsia="Calibri" w:hAnsi="Calibri" w:cs="Times New Roman"/>
                <w:sz w:val="44"/>
                <w:szCs w:val="44"/>
              </w:rPr>
              <w:t>June 2022</w:t>
            </w:r>
          </w:p>
        </w:tc>
      </w:tr>
      <w:tr w:rsidR="00AB31F8" w:rsidRPr="00AB31F8" w:rsidTr="00BE2115">
        <w:trPr>
          <w:jc w:val="center"/>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AB31F8" w:rsidRPr="00AB31F8" w:rsidRDefault="00AB31F8" w:rsidP="00AB31F8">
            <w:pPr>
              <w:spacing w:after="0" w:line="240" w:lineRule="auto"/>
              <w:rPr>
                <w:rFonts w:ascii="Calibri" w:eastAsia="Calibri" w:hAnsi="Calibri" w:cs="Times New Roman"/>
                <w:sz w:val="32"/>
                <w:szCs w:val="32"/>
              </w:rPr>
            </w:pPr>
            <w:r w:rsidRPr="00AB31F8">
              <w:rPr>
                <w:rFonts w:ascii="Calibri" w:eastAsia="Calibri" w:hAnsi="Calibri" w:cs="Times New Roman"/>
                <w:sz w:val="32"/>
                <w:szCs w:val="32"/>
              </w:rPr>
              <w:t>Approved by Governing Body:</w:t>
            </w:r>
          </w:p>
        </w:tc>
        <w:tc>
          <w:tcPr>
            <w:tcW w:w="5052" w:type="dxa"/>
            <w:tcBorders>
              <w:top w:val="single" w:sz="4" w:space="0" w:color="auto"/>
              <w:left w:val="single" w:sz="4" w:space="0" w:color="auto"/>
              <w:bottom w:val="single" w:sz="4" w:space="0" w:color="auto"/>
              <w:right w:val="single" w:sz="4" w:space="0" w:color="auto"/>
            </w:tcBorders>
            <w:shd w:val="clear" w:color="auto" w:fill="auto"/>
            <w:hideMark/>
          </w:tcPr>
          <w:p w:rsidR="00AB31F8" w:rsidRPr="00AB31F8" w:rsidRDefault="00AB31F8" w:rsidP="00AB31F8">
            <w:pPr>
              <w:spacing w:after="0" w:line="240" w:lineRule="auto"/>
              <w:jc w:val="center"/>
              <w:rPr>
                <w:rFonts w:ascii="Calibri" w:eastAsia="Calibri" w:hAnsi="Calibri" w:cs="Times New Roman"/>
                <w:sz w:val="44"/>
                <w:szCs w:val="44"/>
              </w:rPr>
            </w:pPr>
          </w:p>
        </w:tc>
      </w:tr>
    </w:tbl>
    <w:p w:rsidR="00AB31F8" w:rsidRDefault="00AB31F8" w:rsidP="00AB31F8">
      <w:pPr>
        <w:jc w:val="center"/>
        <w:rPr>
          <w:b/>
        </w:rPr>
      </w:pPr>
      <w:r>
        <w:rPr>
          <w:b/>
        </w:rPr>
        <w:br w:type="page"/>
      </w:r>
    </w:p>
    <w:p w:rsidR="0066699F" w:rsidRPr="00944432" w:rsidRDefault="0066699F" w:rsidP="0066699F">
      <w:pPr>
        <w:pStyle w:val="Default"/>
        <w:rPr>
          <w:rFonts w:ascii="Maiandra GD" w:hAnsi="Maiandra GD"/>
          <w:color w:val="2E74B5" w:themeColor="accent1" w:themeShade="BF"/>
          <w:sz w:val="22"/>
          <w:szCs w:val="22"/>
        </w:rPr>
      </w:pPr>
      <w:r w:rsidRPr="00944432">
        <w:rPr>
          <w:rFonts w:ascii="Maiandra GD" w:hAnsi="Maiandra GD"/>
          <w:b/>
          <w:bCs/>
          <w:color w:val="2E74B5" w:themeColor="accent1" w:themeShade="BF"/>
          <w:sz w:val="22"/>
          <w:szCs w:val="22"/>
        </w:rPr>
        <w:lastRenderedPageBreak/>
        <w:t xml:space="preserve">Introduction </w:t>
      </w:r>
    </w:p>
    <w:p w:rsidR="0066699F" w:rsidRPr="00944432" w:rsidRDefault="0066699F" w:rsidP="0066699F">
      <w:pPr>
        <w:pStyle w:val="Default"/>
        <w:rPr>
          <w:rFonts w:ascii="Maiandra GD" w:hAnsi="Maiandra GD"/>
          <w:sz w:val="22"/>
          <w:szCs w:val="22"/>
        </w:rPr>
      </w:pPr>
      <w:r w:rsidRPr="00944432">
        <w:rPr>
          <w:rFonts w:ascii="Maiandra GD" w:hAnsi="Maiandra GD"/>
          <w:sz w:val="22"/>
          <w:szCs w:val="22"/>
        </w:rPr>
        <w:t xml:space="preserve">This policy was the product of whole staff collaboration in tandem with the Governing Body. </w:t>
      </w:r>
    </w:p>
    <w:p w:rsidR="0066699F" w:rsidRPr="00944432" w:rsidRDefault="0066699F" w:rsidP="0066699F">
      <w:pPr>
        <w:pStyle w:val="Default"/>
        <w:rPr>
          <w:rFonts w:ascii="Maiandra GD" w:hAnsi="Maiandra GD"/>
          <w:sz w:val="22"/>
          <w:szCs w:val="22"/>
        </w:rPr>
      </w:pPr>
    </w:p>
    <w:p w:rsidR="0066699F" w:rsidRPr="00944432" w:rsidRDefault="0066699F" w:rsidP="0066699F">
      <w:pPr>
        <w:pStyle w:val="Default"/>
        <w:rPr>
          <w:rFonts w:ascii="Maiandra GD" w:hAnsi="Maiandra GD"/>
          <w:color w:val="2E74B5" w:themeColor="accent1" w:themeShade="BF"/>
          <w:sz w:val="22"/>
          <w:szCs w:val="22"/>
        </w:rPr>
      </w:pPr>
      <w:r w:rsidRPr="00944432">
        <w:rPr>
          <w:rFonts w:ascii="Maiandra GD" w:hAnsi="Maiandra GD"/>
          <w:b/>
          <w:bCs/>
          <w:color w:val="2E74B5" w:themeColor="accent1" w:themeShade="BF"/>
          <w:sz w:val="22"/>
          <w:szCs w:val="22"/>
        </w:rPr>
        <w:t>Rationale</w:t>
      </w:r>
    </w:p>
    <w:p w:rsidR="0066699F" w:rsidRPr="00944432" w:rsidRDefault="0066699F" w:rsidP="0066699F">
      <w:pPr>
        <w:pStyle w:val="Default"/>
        <w:rPr>
          <w:rFonts w:ascii="Maiandra GD" w:hAnsi="Maiandra GD"/>
          <w:sz w:val="22"/>
          <w:szCs w:val="22"/>
        </w:rPr>
      </w:pPr>
      <w:r w:rsidRPr="00944432">
        <w:rPr>
          <w:rFonts w:ascii="Maiandra GD" w:hAnsi="Maiandra GD"/>
          <w:sz w:val="22"/>
          <w:szCs w:val="22"/>
        </w:rPr>
        <w:t>In the interest of providing the best all round education for all our students’</w:t>
      </w:r>
      <w:r w:rsidR="00D94D44">
        <w:rPr>
          <w:rFonts w:ascii="Maiandra GD" w:hAnsi="Maiandra GD"/>
          <w:sz w:val="22"/>
          <w:szCs w:val="22"/>
        </w:rPr>
        <w:t>,</w:t>
      </w:r>
      <w:r w:rsidRPr="00944432">
        <w:rPr>
          <w:rFonts w:ascii="Maiandra GD" w:hAnsi="Maiandra GD"/>
          <w:sz w:val="22"/>
          <w:szCs w:val="22"/>
        </w:rPr>
        <w:t xml:space="preserve"> classes are mixed at Hartburn each year. The decision of how to mix classes lies ultimately with the Head of school and staff.</w:t>
      </w:r>
    </w:p>
    <w:p w:rsidR="0066699F" w:rsidRPr="00944432" w:rsidRDefault="0066699F" w:rsidP="0066699F">
      <w:pPr>
        <w:pStyle w:val="Default"/>
        <w:rPr>
          <w:rFonts w:ascii="Maiandra GD" w:hAnsi="Maiandra GD"/>
          <w:sz w:val="22"/>
          <w:szCs w:val="22"/>
        </w:rPr>
      </w:pPr>
    </w:p>
    <w:p w:rsidR="0066699F" w:rsidRPr="00944432" w:rsidRDefault="0066699F" w:rsidP="0066699F">
      <w:pPr>
        <w:pStyle w:val="Default"/>
        <w:rPr>
          <w:rFonts w:ascii="Maiandra GD" w:hAnsi="Maiandra GD"/>
          <w:color w:val="2E74B5" w:themeColor="accent1" w:themeShade="BF"/>
          <w:sz w:val="22"/>
          <w:szCs w:val="22"/>
        </w:rPr>
      </w:pPr>
      <w:r w:rsidRPr="00944432">
        <w:rPr>
          <w:rFonts w:ascii="Maiandra GD" w:hAnsi="Maiandra GD"/>
          <w:b/>
          <w:bCs/>
          <w:color w:val="2E74B5" w:themeColor="accent1" w:themeShade="BF"/>
          <w:sz w:val="22"/>
          <w:szCs w:val="22"/>
        </w:rPr>
        <w:t xml:space="preserve">Aims and Objectives: </w:t>
      </w:r>
    </w:p>
    <w:p w:rsidR="0066699F" w:rsidRPr="00944432" w:rsidRDefault="0066699F" w:rsidP="0066699F">
      <w:pPr>
        <w:pStyle w:val="Default"/>
        <w:numPr>
          <w:ilvl w:val="0"/>
          <w:numId w:val="6"/>
        </w:numPr>
        <w:rPr>
          <w:rFonts w:ascii="Maiandra GD" w:hAnsi="Maiandra GD"/>
          <w:sz w:val="22"/>
          <w:szCs w:val="22"/>
        </w:rPr>
      </w:pPr>
      <w:r w:rsidRPr="00944432">
        <w:rPr>
          <w:rFonts w:ascii="Maiandra GD" w:hAnsi="Maiandra GD"/>
          <w:sz w:val="22"/>
          <w:szCs w:val="22"/>
        </w:rPr>
        <w:t xml:space="preserve">To provide a framework for the mixing of classes. </w:t>
      </w:r>
    </w:p>
    <w:p w:rsidR="0066699F" w:rsidRPr="00944432" w:rsidRDefault="0066699F" w:rsidP="0066699F">
      <w:pPr>
        <w:pStyle w:val="Default"/>
        <w:numPr>
          <w:ilvl w:val="0"/>
          <w:numId w:val="6"/>
        </w:numPr>
        <w:rPr>
          <w:rFonts w:ascii="Maiandra GD" w:hAnsi="Maiandra GD"/>
          <w:sz w:val="22"/>
          <w:szCs w:val="22"/>
        </w:rPr>
      </w:pPr>
      <w:r w:rsidRPr="00944432">
        <w:rPr>
          <w:rFonts w:ascii="Maiandra GD" w:hAnsi="Maiandra GD"/>
          <w:sz w:val="22"/>
          <w:szCs w:val="22"/>
        </w:rPr>
        <w:t xml:space="preserve">To outline the criteria by which classes are selected and the factors that may result in classes of a same standard being regrouped. </w:t>
      </w:r>
    </w:p>
    <w:p w:rsidR="0066699F" w:rsidRPr="00944432" w:rsidRDefault="0066699F" w:rsidP="0066699F">
      <w:pPr>
        <w:pStyle w:val="Default"/>
        <w:rPr>
          <w:rFonts w:ascii="Maiandra GD" w:hAnsi="Maiandra GD"/>
          <w:sz w:val="22"/>
          <w:szCs w:val="22"/>
        </w:rPr>
      </w:pPr>
    </w:p>
    <w:p w:rsidR="0066699F" w:rsidRPr="00944432" w:rsidRDefault="0066699F" w:rsidP="0066699F">
      <w:pPr>
        <w:pStyle w:val="Default"/>
        <w:rPr>
          <w:rFonts w:ascii="Maiandra GD" w:hAnsi="Maiandra GD"/>
          <w:sz w:val="22"/>
          <w:szCs w:val="22"/>
        </w:rPr>
      </w:pPr>
      <w:r w:rsidRPr="00944432">
        <w:rPr>
          <w:rFonts w:ascii="Maiandra GD" w:hAnsi="Maiandra GD"/>
          <w:b/>
          <w:bCs/>
          <w:color w:val="2E74B5" w:themeColor="accent1" w:themeShade="BF"/>
          <w:sz w:val="22"/>
          <w:szCs w:val="22"/>
        </w:rPr>
        <w:t>Criteria</w:t>
      </w:r>
    </w:p>
    <w:p w:rsidR="0066699F" w:rsidRPr="00944432" w:rsidRDefault="0066699F" w:rsidP="0066699F">
      <w:pPr>
        <w:pStyle w:val="Default"/>
        <w:rPr>
          <w:rFonts w:ascii="Maiandra GD" w:hAnsi="Maiandra GD"/>
          <w:sz w:val="22"/>
          <w:szCs w:val="22"/>
        </w:rPr>
      </w:pPr>
      <w:r w:rsidRPr="00944432">
        <w:rPr>
          <w:rFonts w:ascii="Maiandra GD" w:hAnsi="Maiandra GD"/>
          <w:sz w:val="22"/>
          <w:szCs w:val="22"/>
        </w:rPr>
        <w:t>Classes will be mixed:</w:t>
      </w:r>
    </w:p>
    <w:p w:rsidR="0066699F" w:rsidRPr="00944432" w:rsidRDefault="0066699F" w:rsidP="0066699F">
      <w:pPr>
        <w:pStyle w:val="Default"/>
        <w:numPr>
          <w:ilvl w:val="0"/>
          <w:numId w:val="5"/>
        </w:numPr>
        <w:rPr>
          <w:rFonts w:ascii="Maiandra GD" w:hAnsi="Maiandra GD"/>
          <w:sz w:val="22"/>
          <w:szCs w:val="22"/>
        </w:rPr>
      </w:pPr>
      <w:r w:rsidRPr="00944432">
        <w:rPr>
          <w:rFonts w:ascii="Maiandra GD" w:hAnsi="Maiandra GD"/>
          <w:sz w:val="22"/>
          <w:szCs w:val="22"/>
        </w:rPr>
        <w:t>To ensure that there is gender balance.</w:t>
      </w:r>
    </w:p>
    <w:p w:rsidR="0066699F" w:rsidRPr="00944432" w:rsidRDefault="0066699F" w:rsidP="0066699F">
      <w:pPr>
        <w:pStyle w:val="Default"/>
        <w:numPr>
          <w:ilvl w:val="0"/>
          <w:numId w:val="5"/>
        </w:numPr>
        <w:rPr>
          <w:rFonts w:ascii="Maiandra GD" w:hAnsi="Maiandra GD"/>
          <w:sz w:val="22"/>
          <w:szCs w:val="22"/>
        </w:rPr>
      </w:pPr>
      <w:r w:rsidRPr="00944432">
        <w:rPr>
          <w:rFonts w:ascii="Maiandra GD" w:hAnsi="Maiandra GD"/>
          <w:sz w:val="22"/>
          <w:szCs w:val="22"/>
        </w:rPr>
        <w:t xml:space="preserve">To ensure an equal distribution of Special Educational Needs and mixed ability pupils in each class. </w:t>
      </w:r>
    </w:p>
    <w:p w:rsidR="0066699F" w:rsidRPr="00944432" w:rsidRDefault="0066699F" w:rsidP="0066699F">
      <w:pPr>
        <w:pStyle w:val="Default"/>
        <w:numPr>
          <w:ilvl w:val="0"/>
          <w:numId w:val="5"/>
        </w:numPr>
        <w:rPr>
          <w:rFonts w:ascii="Maiandra GD" w:hAnsi="Maiandra GD"/>
          <w:sz w:val="22"/>
          <w:szCs w:val="22"/>
        </w:rPr>
      </w:pPr>
      <w:r w:rsidRPr="00944432">
        <w:rPr>
          <w:rFonts w:ascii="Maiandra GD" w:hAnsi="Maiandra GD"/>
          <w:sz w:val="22"/>
          <w:szCs w:val="22"/>
        </w:rPr>
        <w:t xml:space="preserve">When there is a need to improve dynamics within a class based on social, emotional or behavioural considerations. </w:t>
      </w:r>
    </w:p>
    <w:p w:rsidR="0066699F" w:rsidRPr="00944432" w:rsidRDefault="0066699F" w:rsidP="0066699F">
      <w:pPr>
        <w:pStyle w:val="Default"/>
        <w:numPr>
          <w:ilvl w:val="0"/>
          <w:numId w:val="5"/>
        </w:numPr>
        <w:rPr>
          <w:rFonts w:ascii="Maiandra GD" w:hAnsi="Maiandra GD"/>
          <w:sz w:val="22"/>
          <w:szCs w:val="22"/>
        </w:rPr>
      </w:pPr>
      <w:r w:rsidRPr="00944432">
        <w:rPr>
          <w:rFonts w:ascii="Maiandra GD" w:hAnsi="Maiandra GD"/>
          <w:sz w:val="22"/>
          <w:szCs w:val="22"/>
        </w:rPr>
        <w:t xml:space="preserve">To provide adequate Special Educational Needs support to ensure access to those who need it, taking staffing allocations into account. </w:t>
      </w:r>
    </w:p>
    <w:p w:rsidR="0066699F" w:rsidRPr="00944432" w:rsidRDefault="0066699F" w:rsidP="0066699F">
      <w:pPr>
        <w:pStyle w:val="Default"/>
        <w:numPr>
          <w:ilvl w:val="0"/>
          <w:numId w:val="5"/>
        </w:numPr>
        <w:rPr>
          <w:rFonts w:ascii="Maiandra GD" w:hAnsi="Maiandra GD"/>
          <w:sz w:val="22"/>
          <w:szCs w:val="22"/>
        </w:rPr>
      </w:pPr>
      <w:r w:rsidRPr="00944432">
        <w:rPr>
          <w:rFonts w:ascii="Maiandra GD" w:hAnsi="Maiandra GD"/>
          <w:sz w:val="22"/>
          <w:szCs w:val="22"/>
        </w:rPr>
        <w:t xml:space="preserve">To develop the skills of forming new friendships and to prepare pupils for secondary school where they will have to deal on a daily basis with being part of changing groups of pupils throughout the school day. </w:t>
      </w:r>
    </w:p>
    <w:p w:rsidR="0066699F" w:rsidRPr="00944432" w:rsidRDefault="0066699F" w:rsidP="0066699F">
      <w:pPr>
        <w:pStyle w:val="Default"/>
        <w:rPr>
          <w:rFonts w:ascii="Maiandra GD" w:hAnsi="Maiandra GD"/>
          <w:sz w:val="22"/>
          <w:szCs w:val="22"/>
        </w:rPr>
      </w:pPr>
    </w:p>
    <w:p w:rsidR="0066699F" w:rsidRPr="00944432" w:rsidRDefault="0066699F" w:rsidP="0066699F">
      <w:pPr>
        <w:pStyle w:val="Default"/>
        <w:rPr>
          <w:rFonts w:ascii="Maiandra GD" w:hAnsi="Maiandra GD"/>
          <w:color w:val="2E74B5" w:themeColor="accent1" w:themeShade="BF"/>
          <w:sz w:val="22"/>
          <w:szCs w:val="22"/>
        </w:rPr>
      </w:pPr>
      <w:r w:rsidRPr="00944432">
        <w:rPr>
          <w:rFonts w:ascii="Maiandra GD" w:hAnsi="Maiandra GD"/>
          <w:b/>
          <w:bCs/>
          <w:color w:val="2E74B5" w:themeColor="accent1" w:themeShade="BF"/>
          <w:sz w:val="22"/>
          <w:szCs w:val="22"/>
        </w:rPr>
        <w:t xml:space="preserve">Management of the mixing of classes. </w:t>
      </w:r>
    </w:p>
    <w:p w:rsidR="0066699F" w:rsidRPr="00944432" w:rsidRDefault="0066699F" w:rsidP="0066699F">
      <w:pPr>
        <w:pStyle w:val="Default"/>
        <w:rPr>
          <w:rFonts w:ascii="Maiandra GD" w:hAnsi="Maiandra GD"/>
          <w:sz w:val="22"/>
          <w:szCs w:val="22"/>
        </w:rPr>
      </w:pPr>
      <w:r w:rsidRPr="00944432">
        <w:rPr>
          <w:rFonts w:ascii="Maiandra GD" w:hAnsi="Maiandra GD"/>
          <w:sz w:val="22"/>
          <w:szCs w:val="22"/>
        </w:rPr>
        <w:t xml:space="preserve">Parents will be informed in July in each year which classes their child/children will be in for the coming year. </w:t>
      </w:r>
    </w:p>
    <w:p w:rsidR="0066699F" w:rsidRPr="00944432" w:rsidRDefault="0066699F" w:rsidP="0066699F">
      <w:pPr>
        <w:pStyle w:val="Default"/>
        <w:rPr>
          <w:rFonts w:ascii="Maiandra GD" w:hAnsi="Maiandra GD"/>
          <w:sz w:val="22"/>
          <w:szCs w:val="22"/>
        </w:rPr>
      </w:pPr>
    </w:p>
    <w:p w:rsidR="0066699F" w:rsidRPr="00944432" w:rsidRDefault="0066699F" w:rsidP="0066699F">
      <w:pPr>
        <w:pStyle w:val="Default"/>
        <w:rPr>
          <w:rFonts w:ascii="Maiandra GD" w:hAnsi="Maiandra GD"/>
          <w:sz w:val="22"/>
          <w:szCs w:val="22"/>
        </w:rPr>
      </w:pPr>
      <w:r w:rsidRPr="00944432">
        <w:rPr>
          <w:rFonts w:ascii="Maiandra GD" w:hAnsi="Maiandra GD"/>
          <w:sz w:val="22"/>
          <w:szCs w:val="22"/>
        </w:rPr>
        <w:t xml:space="preserve">When dividing the children, cognizance will be taken of the above criteria to ensure that the needs of all the children are met. </w:t>
      </w:r>
    </w:p>
    <w:p w:rsidR="0066699F" w:rsidRPr="00944432" w:rsidRDefault="0066699F" w:rsidP="0066699F">
      <w:pPr>
        <w:pStyle w:val="Default"/>
        <w:rPr>
          <w:rFonts w:ascii="Maiandra GD" w:hAnsi="Maiandra GD"/>
          <w:sz w:val="22"/>
          <w:szCs w:val="22"/>
        </w:rPr>
      </w:pPr>
    </w:p>
    <w:p w:rsidR="00133F4A" w:rsidRPr="00944432" w:rsidRDefault="0066699F" w:rsidP="0066699F">
      <w:pPr>
        <w:pStyle w:val="Default"/>
        <w:rPr>
          <w:rFonts w:ascii="Maiandra GD" w:hAnsi="Maiandra GD"/>
          <w:sz w:val="22"/>
          <w:szCs w:val="22"/>
        </w:rPr>
      </w:pPr>
      <w:r w:rsidRPr="00944432">
        <w:rPr>
          <w:rFonts w:ascii="Maiandra GD" w:hAnsi="Maiandra GD"/>
          <w:sz w:val="22"/>
          <w:szCs w:val="22"/>
        </w:rPr>
        <w:t xml:space="preserve">The Head of School will meet with the class teachers, relevant support staff and if necessary previous class teachers in early May initially to discuss and decide on how to regroup the children in each cohort on a needs basis and then to decide on the grouping of pupils. </w:t>
      </w:r>
    </w:p>
    <w:sectPr w:rsidR="00133F4A" w:rsidRPr="00944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FC7"/>
    <w:multiLevelType w:val="hybridMultilevel"/>
    <w:tmpl w:val="599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C7367"/>
    <w:multiLevelType w:val="hybridMultilevel"/>
    <w:tmpl w:val="F94A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A5D62"/>
    <w:multiLevelType w:val="hybridMultilevel"/>
    <w:tmpl w:val="9642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53120"/>
    <w:multiLevelType w:val="hybridMultilevel"/>
    <w:tmpl w:val="B7C6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C7B06"/>
    <w:multiLevelType w:val="hybridMultilevel"/>
    <w:tmpl w:val="C72C5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05499B"/>
    <w:multiLevelType w:val="hybridMultilevel"/>
    <w:tmpl w:val="F3B8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3D"/>
    <w:rsid w:val="000A6D3D"/>
    <w:rsid w:val="00133F4A"/>
    <w:rsid w:val="001505B7"/>
    <w:rsid w:val="002737E0"/>
    <w:rsid w:val="00273ACC"/>
    <w:rsid w:val="00293C92"/>
    <w:rsid w:val="002F3ABF"/>
    <w:rsid w:val="002F5973"/>
    <w:rsid w:val="004E4925"/>
    <w:rsid w:val="0051204D"/>
    <w:rsid w:val="005B1F28"/>
    <w:rsid w:val="005B25BC"/>
    <w:rsid w:val="0066699F"/>
    <w:rsid w:val="006769E4"/>
    <w:rsid w:val="006B78A8"/>
    <w:rsid w:val="007E56AC"/>
    <w:rsid w:val="00805E3C"/>
    <w:rsid w:val="00944432"/>
    <w:rsid w:val="00A97B8A"/>
    <w:rsid w:val="00AB31F8"/>
    <w:rsid w:val="00AC5386"/>
    <w:rsid w:val="00AF5351"/>
    <w:rsid w:val="00C35FEB"/>
    <w:rsid w:val="00D34BBB"/>
    <w:rsid w:val="00D94D44"/>
    <w:rsid w:val="00DE4354"/>
    <w:rsid w:val="00DF7FB2"/>
    <w:rsid w:val="00E22430"/>
    <w:rsid w:val="00E55814"/>
    <w:rsid w:val="00F17113"/>
    <w:rsid w:val="00F6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9BB44-514B-4D9B-9B84-1F7D6C09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ACC"/>
    <w:pPr>
      <w:ind w:left="720"/>
      <w:contextualSpacing/>
    </w:pPr>
  </w:style>
  <w:style w:type="paragraph" w:styleId="BalloonText">
    <w:name w:val="Balloon Text"/>
    <w:basedOn w:val="Normal"/>
    <w:link w:val="BalloonTextChar"/>
    <w:uiPriority w:val="99"/>
    <w:semiHidden/>
    <w:unhideWhenUsed/>
    <w:rsid w:val="005B25B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B25BC"/>
    <w:rPr>
      <w:rFonts w:ascii="Segoe UI" w:hAnsi="Segoe UI"/>
      <w:sz w:val="18"/>
      <w:szCs w:val="18"/>
    </w:rPr>
  </w:style>
  <w:style w:type="paragraph" w:customStyle="1" w:styleId="Default">
    <w:name w:val="Default"/>
    <w:rsid w:val="006669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Stacey</dc:creator>
  <cp:keywords/>
  <dc:description/>
  <cp:lastModifiedBy>Catherine Yeronimou</cp:lastModifiedBy>
  <cp:revision>3</cp:revision>
  <cp:lastPrinted>2021-03-18T10:03:00Z</cp:lastPrinted>
  <dcterms:created xsi:type="dcterms:W3CDTF">2021-06-10T12:57:00Z</dcterms:created>
  <dcterms:modified xsi:type="dcterms:W3CDTF">2021-06-14T09:29:00Z</dcterms:modified>
</cp:coreProperties>
</file>